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bookmarkStart w:id="0" w:name="_GoBack"/>
      <w:bookmarkEnd w:id="0"/>
      <w:r w:rsidRPr="00BF681E">
        <w:rPr>
          <w:rFonts w:ascii="Times New Roman" w:eastAsia="Times New Roman" w:hAnsi="Times New Roman" w:cs="Times New Roman"/>
          <w:b/>
          <w:bCs/>
          <w:sz w:val="28"/>
          <w:szCs w:val="28"/>
          <w:lang w:val="ru-RU" w:eastAsia="ru-RU"/>
        </w:rPr>
        <w:t>СОВЕТ СЕЛЬСКОГО ПОСЕЛЕНИЯ «УЛЁТОВСКОЕ»</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МУНИЦИПАЛЬНОГО РАЙОНА «УЛЁТОВСКИЙ РАЙОН»</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ЗАБАЙКАЛЬСКОГО КРАЯ</w:t>
      </w: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p>
    <w:p w:rsidR="00B764AA" w:rsidRPr="00BF681E" w:rsidRDefault="00B764AA" w:rsidP="00B764AA">
      <w:pPr>
        <w:spacing w:after="0"/>
        <w:jc w:val="center"/>
        <w:rPr>
          <w:rFonts w:ascii="Times New Roman" w:eastAsia="Times New Roman" w:hAnsi="Times New Roman" w:cs="Times New Roman"/>
          <w:b/>
          <w:bCs/>
          <w:sz w:val="28"/>
          <w:szCs w:val="28"/>
          <w:lang w:val="ru-RU" w:eastAsia="ru-RU"/>
        </w:rPr>
      </w:pPr>
      <w:r w:rsidRPr="00BF681E">
        <w:rPr>
          <w:rFonts w:ascii="Times New Roman" w:eastAsia="Times New Roman" w:hAnsi="Times New Roman" w:cs="Times New Roman"/>
          <w:b/>
          <w:bCs/>
          <w:sz w:val="28"/>
          <w:szCs w:val="28"/>
          <w:lang w:val="ru-RU" w:eastAsia="ru-RU"/>
        </w:rPr>
        <w:t>РЕШЕНИЕ</w:t>
      </w:r>
    </w:p>
    <w:p w:rsidR="00B764AA" w:rsidRPr="00BF681E" w:rsidRDefault="00B764AA" w:rsidP="00B764AA">
      <w:pPr>
        <w:spacing w:after="0"/>
        <w:rPr>
          <w:rFonts w:ascii="Times New Roman" w:eastAsia="Times New Roman" w:hAnsi="Times New Roman" w:cs="Times New Roman"/>
          <w:sz w:val="28"/>
          <w:szCs w:val="28"/>
          <w:lang w:val="ru-RU" w:eastAsia="ru-RU"/>
        </w:rPr>
      </w:pPr>
    </w:p>
    <w:p w:rsidR="00B764AA" w:rsidRPr="00BF681E" w:rsidRDefault="00E5283B" w:rsidP="00B764AA">
      <w:pPr>
        <w:spacing w:after="0"/>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sz w:val="28"/>
          <w:szCs w:val="28"/>
          <w:lang w:val="ru-RU" w:eastAsia="ru-RU"/>
        </w:rPr>
        <w:t>«19» мая</w:t>
      </w:r>
      <w:r w:rsidR="00B764AA" w:rsidRPr="00BF681E">
        <w:rPr>
          <w:rFonts w:ascii="Times New Roman" w:eastAsia="Times New Roman" w:hAnsi="Times New Roman" w:cs="Times New Roman"/>
          <w:sz w:val="28"/>
          <w:szCs w:val="28"/>
          <w:lang w:val="ru-RU" w:eastAsia="ru-RU"/>
        </w:rPr>
        <w:t xml:space="preserve"> 202</w:t>
      </w:r>
      <w:r w:rsidR="00B764AA">
        <w:rPr>
          <w:rFonts w:ascii="Times New Roman" w:eastAsia="Times New Roman" w:hAnsi="Times New Roman" w:cs="Times New Roman"/>
          <w:sz w:val="28"/>
          <w:szCs w:val="28"/>
          <w:lang w:val="ru-RU" w:eastAsia="ru-RU"/>
        </w:rPr>
        <w:t>2</w:t>
      </w:r>
      <w:r w:rsidR="00B764AA" w:rsidRPr="00BF681E">
        <w:rPr>
          <w:rFonts w:ascii="Times New Roman" w:eastAsia="Times New Roman" w:hAnsi="Times New Roman" w:cs="Times New Roman"/>
          <w:sz w:val="28"/>
          <w:szCs w:val="28"/>
          <w:lang w:val="ru-RU" w:eastAsia="ru-RU"/>
        </w:rPr>
        <w:t xml:space="preserve"> года</w:t>
      </w:r>
      <w:r w:rsidR="00B764AA" w:rsidRPr="00BF681E">
        <w:rPr>
          <w:rFonts w:ascii="Times New Roman" w:eastAsia="Times New Roman" w:hAnsi="Times New Roman" w:cs="Times New Roman"/>
          <w:sz w:val="28"/>
          <w:szCs w:val="28"/>
          <w:lang w:val="ru-RU" w:eastAsia="ru-RU"/>
        </w:rPr>
        <w:tab/>
        <w:t xml:space="preserve">                   </w:t>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r>
      <w:r w:rsidR="00B764AA" w:rsidRPr="00BF681E">
        <w:rPr>
          <w:rFonts w:ascii="Times New Roman" w:eastAsia="Times New Roman" w:hAnsi="Times New Roman" w:cs="Times New Roman"/>
          <w:sz w:val="28"/>
          <w:szCs w:val="28"/>
          <w:lang w:val="ru-RU" w:eastAsia="ru-RU"/>
        </w:rPr>
        <w:tab/>
        <w:t xml:space="preserve">        </w:t>
      </w:r>
      <w:r w:rsidR="00B764AA" w:rsidRPr="00BF681E">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w:t>
      </w:r>
      <w:r w:rsidR="00B764AA" w:rsidRPr="00BF681E">
        <w:rPr>
          <w:rFonts w:ascii="Times New Roman" w:eastAsia="Times New Roman" w:hAnsi="Times New Roman" w:cs="Times New Roman"/>
          <w:color w:val="000000"/>
          <w:sz w:val="28"/>
          <w:szCs w:val="28"/>
          <w:lang w:val="ru-RU" w:eastAsia="ru-RU"/>
        </w:rPr>
        <w:t xml:space="preserve"> № </w:t>
      </w:r>
      <w:r>
        <w:rPr>
          <w:rFonts w:ascii="Times New Roman" w:eastAsia="Times New Roman" w:hAnsi="Times New Roman" w:cs="Times New Roman"/>
          <w:color w:val="000000"/>
          <w:sz w:val="28"/>
          <w:szCs w:val="28"/>
          <w:lang w:val="ru-RU" w:eastAsia="ru-RU"/>
        </w:rPr>
        <w:t>45</w:t>
      </w:r>
    </w:p>
    <w:p w:rsidR="00B764AA" w:rsidRDefault="00B764AA" w:rsidP="00B764AA">
      <w:pPr>
        <w:spacing w:after="0"/>
        <w:jc w:val="center"/>
        <w:rPr>
          <w:rFonts w:ascii="Times New Roman" w:eastAsia="Times New Roman" w:hAnsi="Times New Roman" w:cs="Times New Roman"/>
          <w:sz w:val="28"/>
          <w:szCs w:val="28"/>
          <w:lang w:val="ru-RU" w:eastAsia="ru-RU"/>
        </w:rPr>
      </w:pPr>
      <w:r w:rsidRPr="00BF681E">
        <w:rPr>
          <w:rFonts w:ascii="Times New Roman" w:eastAsia="Times New Roman" w:hAnsi="Times New Roman" w:cs="Times New Roman"/>
          <w:sz w:val="28"/>
          <w:szCs w:val="28"/>
          <w:lang w:val="ru-RU" w:eastAsia="ru-RU"/>
        </w:rPr>
        <w:t>с. Улёты</w:t>
      </w:r>
    </w:p>
    <w:p w:rsidR="00E5283B" w:rsidRPr="00BF681E" w:rsidRDefault="00E5283B" w:rsidP="00B764AA">
      <w:pPr>
        <w:spacing w:after="0"/>
        <w:jc w:val="center"/>
        <w:rPr>
          <w:rFonts w:ascii="Times New Roman" w:eastAsia="Times New Roman" w:hAnsi="Times New Roman" w:cs="Times New Roman"/>
          <w:sz w:val="28"/>
          <w:szCs w:val="28"/>
          <w:lang w:val="ru-RU" w:eastAsia="ru-RU"/>
        </w:rPr>
      </w:pPr>
    </w:p>
    <w:p w:rsidR="00B764AA" w:rsidRPr="00BF681E" w:rsidRDefault="00B764AA" w:rsidP="00B764AA">
      <w:pPr>
        <w:spacing w:after="0"/>
        <w:contextualSpacing/>
        <w:jc w:val="both"/>
        <w:outlineLvl w:val="0"/>
        <w:rPr>
          <w:rFonts w:ascii="Times New Roman" w:eastAsia="Times New Roman" w:hAnsi="Times New Roman" w:cs="Times New Roman"/>
          <w:b/>
          <w:bCs/>
          <w:kern w:val="28"/>
          <w:sz w:val="28"/>
          <w:szCs w:val="28"/>
          <w:lang w:val="ru-RU" w:eastAsia="ru-RU"/>
        </w:rPr>
      </w:pPr>
      <w:r>
        <w:rPr>
          <w:rFonts w:ascii="Times New Roman" w:eastAsia="Times New Roman" w:hAnsi="Times New Roman" w:cs="Times New Roman"/>
          <w:b/>
          <w:bCs/>
          <w:kern w:val="28"/>
          <w:sz w:val="28"/>
          <w:szCs w:val="28"/>
          <w:lang w:val="ru-RU" w:eastAsia="ru-RU"/>
        </w:rPr>
        <w:t>О внесении изменений в решение № 193 от 19.02.2021 года «</w:t>
      </w:r>
      <w:r w:rsidRPr="00BF681E">
        <w:rPr>
          <w:rFonts w:ascii="Times New Roman" w:eastAsia="Times New Roman" w:hAnsi="Times New Roman" w:cs="Times New Roman"/>
          <w:b/>
          <w:bCs/>
          <w:kern w:val="28"/>
          <w:sz w:val="28"/>
          <w:szCs w:val="28"/>
          <w:lang w:val="ru-RU" w:eastAsia="ru-RU"/>
        </w:rPr>
        <w:t>Об утверждении Правил благоустройства на территории сельского поселения «Улётовское» муниципального района «Улётовский район» Забайкальского края</w:t>
      </w:r>
    </w:p>
    <w:p w:rsidR="00B764AA" w:rsidRPr="00BF681E" w:rsidRDefault="00B764AA" w:rsidP="00B764AA">
      <w:pPr>
        <w:spacing w:after="0"/>
        <w:contextualSpacing/>
        <w:jc w:val="center"/>
        <w:outlineLvl w:val="0"/>
        <w:rPr>
          <w:rFonts w:ascii="Times New Roman" w:eastAsia="Times New Roman" w:hAnsi="Times New Roman" w:cs="Times New Roman"/>
          <w:b/>
          <w:bCs/>
          <w:kern w:val="28"/>
          <w:sz w:val="28"/>
          <w:szCs w:val="28"/>
          <w:lang w:val="ru-RU" w:eastAsia="ru-RU"/>
        </w:rPr>
      </w:pPr>
    </w:p>
    <w:p w:rsidR="00B764AA" w:rsidRPr="00BF681E" w:rsidRDefault="00B764AA" w:rsidP="00B764AA">
      <w:pPr>
        <w:suppressAutoHyphens/>
        <w:spacing w:after="0"/>
        <w:contextualSpacing/>
        <w:jc w:val="center"/>
        <w:rPr>
          <w:rFonts w:ascii="Times New Roman" w:eastAsia="Times New Roman" w:hAnsi="Times New Roman" w:cs="Times New Roman"/>
          <w:b/>
          <w:sz w:val="28"/>
          <w:szCs w:val="28"/>
          <w:lang w:val="ru-RU" w:eastAsia="ar-SA"/>
        </w:rPr>
      </w:pP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8"/>
          <w:szCs w:val="28"/>
          <w:lang w:val="ru-RU" w:eastAsia="ar-SA"/>
        </w:rPr>
      </w:pPr>
      <w:r w:rsidRPr="00BF681E">
        <w:rPr>
          <w:rFonts w:ascii="Times New Roman" w:eastAsia="Times New Roman" w:hAnsi="Times New Roman" w:cs="Times New Roman"/>
          <w:sz w:val="28"/>
          <w:szCs w:val="28"/>
          <w:lang w:val="ru-RU" w:eastAsia="ar-SA"/>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8"/>
          <w:szCs w:val="28"/>
          <w:shd w:val="clear" w:color="auto" w:fill="FFFFFF"/>
          <w:lang w:val="ru-RU" w:eastAsia="ar-SA"/>
        </w:rPr>
        <w:t xml:space="preserve">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w:t>
      </w:r>
      <w:r w:rsidRPr="00BF681E">
        <w:rPr>
          <w:rFonts w:ascii="Times New Roman" w:eastAsia="Times New Roman" w:hAnsi="Times New Roman" w:cs="Times New Roman"/>
          <w:sz w:val="28"/>
          <w:szCs w:val="28"/>
          <w:lang w:val="ru-RU" w:eastAsia="ar-SA"/>
        </w:rPr>
        <w:t>Уставом сельского поселения «Улётовское» Принят решением Совета сельского поселения «Улётовское» от «18» мая 2018 г. № 78, Совет сельского поселения «Улётовское»</w:t>
      </w:r>
    </w:p>
    <w:p w:rsidR="00B764AA" w:rsidRPr="00BF681E" w:rsidRDefault="00B764AA" w:rsidP="00B764AA">
      <w:pPr>
        <w:suppressAutoHyphens/>
        <w:autoSpaceDE w:val="0"/>
        <w:autoSpaceDN w:val="0"/>
        <w:adjustRightInd w:val="0"/>
        <w:spacing w:after="0"/>
        <w:ind w:firstLine="709"/>
        <w:contextualSpacing/>
        <w:jc w:val="center"/>
        <w:rPr>
          <w:rFonts w:ascii="Times New Roman" w:eastAsia="Times New Roman" w:hAnsi="Times New Roman" w:cs="Times New Roman"/>
          <w:b/>
          <w:bCs/>
          <w:sz w:val="28"/>
          <w:szCs w:val="28"/>
          <w:lang w:val="ru-RU" w:eastAsia="ar-SA"/>
        </w:rPr>
      </w:pPr>
      <w:r w:rsidRPr="00BF681E">
        <w:rPr>
          <w:rFonts w:ascii="Times New Roman" w:eastAsia="Times New Roman" w:hAnsi="Times New Roman" w:cs="Times New Roman"/>
          <w:b/>
          <w:sz w:val="28"/>
          <w:szCs w:val="28"/>
          <w:lang w:val="ru-RU" w:eastAsia="ar-SA"/>
        </w:rPr>
        <w:t>РЕШИЛ:</w:t>
      </w:r>
    </w:p>
    <w:p w:rsidR="00B764AA" w:rsidRPr="00BF681E" w:rsidRDefault="00B764AA" w:rsidP="00B764AA">
      <w:pPr>
        <w:tabs>
          <w:tab w:val="right" w:pos="10212"/>
        </w:tabs>
        <w:suppressAutoHyphens/>
        <w:spacing w:after="0"/>
        <w:ind w:left="142" w:firstLine="709"/>
        <w:contextualSpacing/>
        <w:jc w:val="both"/>
        <w:rPr>
          <w:rFonts w:ascii="Times New Roman" w:eastAsia="Times New Roman" w:hAnsi="Times New Roman" w:cs="Times New Roman"/>
          <w:sz w:val="28"/>
          <w:szCs w:val="28"/>
          <w:lang w:val="ru-RU" w:eastAsia="ar-SA"/>
        </w:rPr>
      </w:pPr>
      <w:r w:rsidRPr="009736A7">
        <w:rPr>
          <w:rFonts w:ascii="Times New Roman" w:eastAsia="Times New Roman" w:hAnsi="Times New Roman" w:cs="Times New Roman"/>
          <w:sz w:val="28"/>
          <w:szCs w:val="28"/>
          <w:lang w:val="ru-RU" w:eastAsia="ar-SA"/>
        </w:rPr>
        <w:t xml:space="preserve">1. </w:t>
      </w:r>
      <w:r>
        <w:rPr>
          <w:rFonts w:ascii="Times New Roman" w:eastAsia="Times New Roman" w:hAnsi="Times New Roman" w:cs="Times New Roman"/>
          <w:sz w:val="28"/>
          <w:szCs w:val="28"/>
          <w:lang w:val="ru-RU" w:eastAsia="ar-SA"/>
        </w:rPr>
        <w:t xml:space="preserve">Добавить пункты </w:t>
      </w:r>
      <w:r w:rsidRPr="009736A7">
        <w:rPr>
          <w:rFonts w:ascii="Times New Roman" w:eastAsia="Times New Roman" w:hAnsi="Times New Roman" w:cs="Times New Roman"/>
          <w:sz w:val="28"/>
          <w:szCs w:val="28"/>
          <w:lang w:val="ru-RU" w:eastAsia="ar-SA"/>
        </w:rPr>
        <w:t xml:space="preserve">в </w:t>
      </w:r>
      <w:r>
        <w:rPr>
          <w:rFonts w:ascii="Times New Roman" w:eastAsia="Times New Roman" w:hAnsi="Times New Roman" w:cs="Times New Roman"/>
          <w:sz w:val="28"/>
          <w:szCs w:val="28"/>
          <w:lang w:val="ru-RU" w:eastAsia="ar-SA"/>
        </w:rPr>
        <w:t xml:space="preserve">статью </w:t>
      </w:r>
      <w:r w:rsidRPr="009736A7">
        <w:rPr>
          <w:rFonts w:ascii="Times New Roman" w:eastAsia="MS Gothic" w:hAnsi="Times New Roman" w:cs="Times New Roman"/>
          <w:sz w:val="28"/>
          <w:szCs w:val="28"/>
          <w:lang w:val="ru-RU" w:eastAsia="ar-SA"/>
        </w:rPr>
        <w:t>Содержание и выпас домашнего скота и птицы</w:t>
      </w:r>
      <w:r>
        <w:rPr>
          <w:rFonts w:ascii="Times New Roman" w:eastAsia="MS Gothic" w:hAnsi="Times New Roman" w:cs="Times New Roman"/>
          <w:sz w:val="28"/>
          <w:szCs w:val="28"/>
          <w:lang w:val="ru-RU" w:eastAsia="ar-SA"/>
        </w:rPr>
        <w:t xml:space="preserve"> параграфа </w:t>
      </w:r>
      <w:r w:rsidRPr="009736A7">
        <w:rPr>
          <w:rFonts w:ascii="Times New Roman" w:eastAsia="Times New Roman" w:hAnsi="Times New Roman" w:cs="Times New Roman"/>
          <w:bCs/>
          <w:sz w:val="28"/>
          <w:szCs w:val="28"/>
          <w:lang w:eastAsia="ar-SA"/>
        </w:rPr>
        <w:t>IV</w:t>
      </w:r>
      <w:r w:rsidRPr="009736A7">
        <w:rPr>
          <w:rFonts w:ascii="Times New Roman" w:eastAsia="Times New Roman" w:hAnsi="Times New Roman" w:cs="Times New Roman"/>
          <w:bCs/>
          <w:sz w:val="28"/>
          <w:szCs w:val="28"/>
          <w:lang w:val="ru-RU" w:eastAsia="ar-SA"/>
        </w:rPr>
        <w:t>. Обеспечение чистоты и порядка в сельском поселении. Правила организации</w:t>
      </w:r>
      <w:r>
        <w:rPr>
          <w:rFonts w:ascii="Times New Roman" w:eastAsia="Times New Roman" w:hAnsi="Times New Roman" w:cs="Times New Roman"/>
          <w:bCs/>
          <w:sz w:val="28"/>
          <w:szCs w:val="28"/>
          <w:lang w:val="ru-RU" w:eastAsia="ar-SA"/>
        </w:rPr>
        <w:t xml:space="preserve"> и производства уборочных работ, </w:t>
      </w:r>
      <w:r>
        <w:rPr>
          <w:rFonts w:ascii="Times New Roman" w:eastAsia="Times New Roman" w:hAnsi="Times New Roman" w:cs="Times New Roman"/>
          <w:sz w:val="28"/>
          <w:szCs w:val="28"/>
          <w:lang w:val="ru-RU" w:eastAsia="ar-SA"/>
        </w:rPr>
        <w:t>Правил</w:t>
      </w:r>
      <w:r w:rsidRPr="00BF681E">
        <w:rPr>
          <w:rFonts w:ascii="Times New Roman" w:eastAsia="Times New Roman" w:hAnsi="Times New Roman" w:cs="Times New Roman"/>
          <w:sz w:val="28"/>
          <w:szCs w:val="28"/>
          <w:lang w:val="ru-RU" w:eastAsia="ar-SA"/>
        </w:rPr>
        <w:t xml:space="preserve"> благоустройства на территории сельского поселения </w:t>
      </w:r>
      <w:r w:rsidRPr="00BF681E">
        <w:rPr>
          <w:rFonts w:ascii="Times New Roman" w:eastAsia="Times New Roman" w:hAnsi="Times New Roman" w:cs="Times New Roman"/>
          <w:i/>
          <w:sz w:val="28"/>
          <w:szCs w:val="28"/>
          <w:lang w:val="ru-RU" w:eastAsia="ar-SA"/>
        </w:rPr>
        <w:t>«Улётовское»</w:t>
      </w:r>
      <w:r w:rsidRPr="00BF681E">
        <w:rPr>
          <w:rFonts w:ascii="Times New Roman" w:eastAsia="Times New Roman" w:hAnsi="Times New Roman" w:cs="Times New Roman"/>
          <w:sz w:val="28"/>
          <w:szCs w:val="28"/>
          <w:lang w:val="ru-RU" w:eastAsia="ar-SA"/>
        </w:rPr>
        <w:t xml:space="preserve"> муниципального района «Улётовский район» Забайкальского края </w:t>
      </w:r>
      <w:r>
        <w:rPr>
          <w:rFonts w:ascii="Times New Roman" w:eastAsia="Times New Roman" w:hAnsi="Times New Roman" w:cs="Times New Roman"/>
          <w:sz w:val="28"/>
          <w:szCs w:val="28"/>
          <w:lang w:val="ru-RU" w:eastAsia="ar-SA"/>
        </w:rPr>
        <w:t>следующего содержания:</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Pr>
          <w:rFonts w:ascii="Times New Roman" w:eastAsia="Times New Roman" w:hAnsi="Times New Roman" w:cs="Times New Roman"/>
          <w:sz w:val="28"/>
          <w:szCs w:val="28"/>
          <w:lang w:val="ru-RU" w:eastAsia="ar-SA"/>
        </w:rPr>
        <w:t>1)</w:t>
      </w:r>
      <w:r w:rsidRPr="00BF681E">
        <w:rPr>
          <w:rFonts w:ascii="Times New Roman" w:eastAsia="Times New Roman" w:hAnsi="Times New Roman" w:cs="Times New Roman"/>
          <w:sz w:val="28"/>
          <w:szCs w:val="28"/>
          <w:lang w:val="ru-RU" w:eastAsia="ar-SA"/>
        </w:rPr>
        <w:t xml:space="preserve">. </w:t>
      </w:r>
      <w:r w:rsidRPr="009616E5">
        <w:rPr>
          <w:rFonts w:ascii="Times New Roman" w:eastAsia="Times New Roman" w:hAnsi="Times New Roman" w:cs="Times New Roman"/>
          <w:sz w:val="28"/>
          <w:szCs w:val="28"/>
          <w:lang w:val="ru-RU" w:eastAsia="ar-SA"/>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342.3. Запрещается натравливать собак на людей или животных;</w:t>
      </w:r>
    </w:p>
    <w:p w:rsidR="00B764AA" w:rsidRPr="009616E5"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Default="00B764AA" w:rsidP="00B764AA">
      <w:pPr>
        <w:suppressAutoHyphens/>
        <w:spacing w:after="0"/>
        <w:ind w:firstLine="709"/>
        <w:contextualSpacing/>
        <w:jc w:val="both"/>
        <w:rPr>
          <w:rFonts w:ascii="Times New Roman" w:eastAsia="Times New Roman" w:hAnsi="Times New Roman" w:cs="Times New Roman"/>
          <w:sz w:val="28"/>
          <w:szCs w:val="28"/>
          <w:lang w:val="ru-RU" w:eastAsia="ar-SA"/>
        </w:rPr>
      </w:pPr>
      <w:r w:rsidRPr="009616E5">
        <w:rPr>
          <w:rFonts w:ascii="Times New Roman" w:eastAsia="Times New Roman" w:hAnsi="Times New Roman" w:cs="Times New Roman"/>
          <w:sz w:val="28"/>
          <w:szCs w:val="28"/>
          <w:lang w:val="ru-RU" w:eastAsia="ar-SA"/>
        </w:rPr>
        <w:t xml:space="preserve">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w:t>
      </w:r>
      <w:r w:rsidRPr="009616E5">
        <w:rPr>
          <w:rFonts w:ascii="Times New Roman" w:eastAsia="Times New Roman" w:hAnsi="Times New Roman" w:cs="Times New Roman"/>
          <w:sz w:val="28"/>
          <w:szCs w:val="28"/>
          <w:lang w:val="ru-RU" w:eastAsia="ar-SA"/>
        </w:rPr>
        <w:lastRenderedPageBreak/>
        <w:t>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i/>
          <w:sz w:val="28"/>
          <w:szCs w:val="28"/>
          <w:lang w:val="ru-RU" w:eastAsia="ar-SA"/>
        </w:rPr>
      </w:pPr>
      <w:r w:rsidRPr="00BF681E">
        <w:rPr>
          <w:rFonts w:ascii="Times New Roman" w:eastAsia="Times New Roman" w:hAnsi="Times New Roman" w:cs="Times New Roman"/>
          <w:sz w:val="28"/>
          <w:szCs w:val="28"/>
          <w:lang w:val="ru-RU" w:eastAsia="ar-SA"/>
        </w:rPr>
        <w:t>3. Настоящее решение обнародовать на официальных информационных стендах администрации сельского поселения «Улётовское», районной библиотеки и библиотеки с. Бальзой, на официальном сайте администрации СП «Улётовское» /улётовское.рф /</w:t>
      </w:r>
      <w:r w:rsidRPr="00BF681E">
        <w:rPr>
          <w:rFonts w:ascii="Times New Roman" w:eastAsia="Times New Roman" w:hAnsi="Times New Roman" w:cs="Times New Roman"/>
          <w:i/>
          <w:sz w:val="28"/>
          <w:szCs w:val="28"/>
          <w:lang w:val="ru-RU" w:eastAsia="ar-SA"/>
        </w:rPr>
        <w:t>.</w:t>
      </w:r>
    </w:p>
    <w:p w:rsidR="00B764AA" w:rsidRPr="00BF681E"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Default="00B764AA"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E5283B" w:rsidRPr="00BF681E" w:rsidRDefault="00E5283B" w:rsidP="00B764AA">
      <w:pPr>
        <w:suppressAutoHyphens/>
        <w:spacing w:after="0"/>
        <w:ind w:left="142" w:firstLine="709"/>
        <w:contextualSpacing/>
        <w:jc w:val="both"/>
        <w:rPr>
          <w:rFonts w:ascii="Times New Roman" w:eastAsia="Calibri" w:hAnsi="Times New Roman" w:cs="Times New Roman"/>
          <w:sz w:val="28"/>
          <w:szCs w:val="28"/>
          <w:lang w:val="ru-RU" w:eastAsia="ru-RU"/>
        </w:rPr>
      </w:pP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BF681E">
        <w:rPr>
          <w:rFonts w:ascii="Times New Roman" w:eastAsia="Calibri" w:hAnsi="Times New Roman" w:cs="Times New Roman"/>
          <w:sz w:val="28"/>
          <w:szCs w:val="28"/>
          <w:lang w:val="ru-RU" w:eastAsia="ru-RU"/>
        </w:rPr>
        <w:t>Глава сельского поселения</w:t>
      </w:r>
    </w:p>
    <w:p w:rsidR="00B764AA" w:rsidRPr="00BF681E" w:rsidRDefault="00B764AA" w:rsidP="00E5283B">
      <w:pPr>
        <w:spacing w:after="0"/>
        <w:contextualSpacing/>
        <w:jc w:val="both"/>
        <w:rPr>
          <w:rFonts w:ascii="Times New Roman" w:eastAsia="Calibri" w:hAnsi="Times New Roman" w:cs="Times New Roman"/>
          <w:sz w:val="28"/>
          <w:szCs w:val="28"/>
          <w:lang w:val="ru-RU" w:eastAsia="ru-RU"/>
        </w:rPr>
      </w:pPr>
      <w:r w:rsidRPr="00E5283B">
        <w:rPr>
          <w:rFonts w:ascii="Times New Roman" w:eastAsia="Calibri" w:hAnsi="Times New Roman" w:cs="Times New Roman"/>
          <w:sz w:val="28"/>
          <w:szCs w:val="28"/>
          <w:lang w:val="ru-RU" w:eastAsia="ru-RU"/>
        </w:rPr>
        <w:t xml:space="preserve">«Улётовское»     </w:t>
      </w:r>
      <w:r w:rsidRPr="00BF681E">
        <w:rPr>
          <w:rFonts w:ascii="Times New Roman" w:eastAsia="Calibri" w:hAnsi="Times New Roman" w:cs="Times New Roman"/>
          <w:sz w:val="28"/>
          <w:szCs w:val="28"/>
          <w:lang w:val="ru-RU" w:eastAsia="ru-RU"/>
        </w:rPr>
        <w:t xml:space="preserve">                                                                           </w:t>
      </w:r>
      <w:r w:rsidR="00E5283B">
        <w:rPr>
          <w:rFonts w:ascii="Times New Roman" w:eastAsia="Calibri" w:hAnsi="Times New Roman" w:cs="Times New Roman"/>
          <w:sz w:val="28"/>
          <w:szCs w:val="28"/>
          <w:lang w:val="ru-RU" w:eastAsia="ru-RU"/>
        </w:rPr>
        <w:t xml:space="preserve">    </w:t>
      </w:r>
      <w:r w:rsidRPr="00BF681E">
        <w:rPr>
          <w:rFonts w:ascii="Times New Roman" w:eastAsia="Calibri" w:hAnsi="Times New Roman" w:cs="Times New Roman"/>
          <w:sz w:val="28"/>
          <w:szCs w:val="28"/>
          <w:lang w:val="ru-RU" w:eastAsia="ru-RU"/>
        </w:rPr>
        <w:t xml:space="preserve">   С.В. Алексеев</w:t>
      </w: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Default="00B764AA" w:rsidP="00B764AA">
      <w:pPr>
        <w:suppressAutoHyphens/>
        <w:spacing w:after="0"/>
        <w:ind w:left="6096" w:right="-2"/>
        <w:jc w:val="center"/>
        <w:rPr>
          <w:rFonts w:ascii="Times New Roman" w:eastAsia="Times New Roman" w:hAnsi="Times New Roman" w:cs="Times New Roman"/>
          <w:bCs/>
          <w:sz w:val="22"/>
          <w:szCs w:val="22"/>
          <w:lang w:val="ru-RU" w:eastAsia="ar-SA"/>
        </w:rPr>
      </w:pPr>
    </w:p>
    <w:p w:rsidR="00B764AA" w:rsidRPr="00E5283B"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lastRenderedPageBreak/>
        <w:t xml:space="preserve">Приложение </w:t>
      </w:r>
      <w:r w:rsidRPr="00BF681E">
        <w:rPr>
          <w:rFonts w:ascii="Times New Roman" w:eastAsia="Times New Roman" w:hAnsi="Times New Roman" w:cs="Times New Roman"/>
          <w:sz w:val="22"/>
          <w:szCs w:val="22"/>
          <w:lang w:val="ru-RU" w:eastAsia="ar-SA"/>
        </w:rPr>
        <w:t xml:space="preserve">к решению совета сельского поселения </w:t>
      </w:r>
      <w:r w:rsidRPr="00E5283B">
        <w:rPr>
          <w:rFonts w:ascii="Times New Roman" w:eastAsia="Times New Roman" w:hAnsi="Times New Roman" w:cs="Times New Roman"/>
          <w:sz w:val="22"/>
          <w:szCs w:val="22"/>
          <w:lang w:val="ru-RU" w:eastAsia="ar-SA"/>
        </w:rPr>
        <w:t xml:space="preserve">«Улётовское» </w:t>
      </w:r>
    </w:p>
    <w:p w:rsidR="00B764AA" w:rsidRPr="00BF681E" w:rsidRDefault="00B764AA" w:rsidP="00B764AA">
      <w:pPr>
        <w:suppressAutoHyphens/>
        <w:spacing w:after="0"/>
        <w:ind w:left="6096" w:right="-2"/>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 «</w:t>
      </w:r>
      <w:r w:rsidR="00E5283B">
        <w:rPr>
          <w:rFonts w:ascii="Times New Roman" w:eastAsia="Times New Roman" w:hAnsi="Times New Roman" w:cs="Times New Roman"/>
          <w:sz w:val="22"/>
          <w:szCs w:val="22"/>
          <w:lang w:val="ru-RU" w:eastAsia="ar-SA"/>
        </w:rPr>
        <w:t>19</w:t>
      </w:r>
      <w:r w:rsidRPr="00BF681E">
        <w:rPr>
          <w:rFonts w:ascii="Times New Roman" w:eastAsia="Times New Roman" w:hAnsi="Times New Roman" w:cs="Times New Roman"/>
          <w:sz w:val="22"/>
          <w:szCs w:val="22"/>
          <w:lang w:val="ru-RU" w:eastAsia="ar-SA"/>
        </w:rPr>
        <w:t xml:space="preserve">» </w:t>
      </w:r>
      <w:r w:rsidR="00E5283B">
        <w:rPr>
          <w:rFonts w:ascii="Times New Roman" w:eastAsia="Times New Roman" w:hAnsi="Times New Roman" w:cs="Times New Roman"/>
          <w:sz w:val="22"/>
          <w:szCs w:val="22"/>
          <w:lang w:val="ru-RU" w:eastAsia="ar-SA"/>
        </w:rPr>
        <w:t>мая</w:t>
      </w:r>
      <w:r w:rsidRPr="00BF681E">
        <w:rPr>
          <w:rFonts w:ascii="Times New Roman" w:eastAsia="Times New Roman" w:hAnsi="Times New Roman" w:cs="Times New Roman"/>
          <w:sz w:val="22"/>
          <w:szCs w:val="22"/>
          <w:lang w:val="ru-RU" w:eastAsia="ar-SA"/>
        </w:rPr>
        <w:t xml:space="preserve"> 202</w:t>
      </w:r>
      <w:r>
        <w:rPr>
          <w:rFonts w:ascii="Times New Roman" w:eastAsia="Times New Roman" w:hAnsi="Times New Roman" w:cs="Times New Roman"/>
          <w:sz w:val="22"/>
          <w:szCs w:val="22"/>
          <w:lang w:val="ru-RU" w:eastAsia="ar-SA"/>
        </w:rPr>
        <w:t>2</w:t>
      </w:r>
      <w:r w:rsidRPr="00BF681E">
        <w:rPr>
          <w:rFonts w:ascii="Times New Roman" w:eastAsia="Times New Roman" w:hAnsi="Times New Roman" w:cs="Times New Roman"/>
          <w:sz w:val="22"/>
          <w:szCs w:val="22"/>
          <w:lang w:val="ru-RU" w:eastAsia="ar-SA"/>
        </w:rPr>
        <w:t xml:space="preserve"> года №</w:t>
      </w:r>
      <w:r w:rsidR="00E5283B">
        <w:rPr>
          <w:rFonts w:ascii="Times New Roman" w:eastAsia="Times New Roman" w:hAnsi="Times New Roman" w:cs="Times New Roman"/>
          <w:sz w:val="22"/>
          <w:szCs w:val="22"/>
          <w:lang w:val="ru-RU" w:eastAsia="ar-SA"/>
        </w:rPr>
        <w:t>45</w:t>
      </w:r>
    </w:p>
    <w:p w:rsidR="00B764AA" w:rsidRPr="00BF681E" w:rsidRDefault="00B764AA" w:rsidP="00B764AA">
      <w:pPr>
        <w:shd w:val="clear" w:color="auto" w:fill="FFFFFF"/>
        <w:spacing w:after="0"/>
        <w:ind w:left="6096"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ПРАВИЛА </w:t>
      </w:r>
    </w:p>
    <w:p w:rsidR="00B764AA" w:rsidRPr="00BF681E" w:rsidRDefault="00B764AA" w:rsidP="00B764AA">
      <w:pPr>
        <w:shd w:val="clear" w:color="auto" w:fill="FFFFFF"/>
        <w:spacing w:after="0"/>
        <w:ind w:left="142"/>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 xml:space="preserve">благоустройства территории сельского поселения </w:t>
      </w:r>
      <w:r w:rsidRPr="00BF681E">
        <w:rPr>
          <w:rFonts w:ascii="Times New Roman" w:eastAsia="Times New Roman" w:hAnsi="Times New Roman" w:cs="Times New Roman"/>
          <w:b/>
          <w:sz w:val="22"/>
          <w:szCs w:val="22"/>
          <w:lang w:val="ru-RU" w:eastAsia="ar-SA"/>
        </w:rPr>
        <w:t>«Улётовское»</w:t>
      </w:r>
      <w:r w:rsidRPr="00BF681E">
        <w:rPr>
          <w:rFonts w:ascii="Times New Roman" w:eastAsia="Times New Roman" w:hAnsi="Times New Roman" w:cs="Times New Roman"/>
          <w:b/>
          <w:color w:val="000000"/>
          <w:sz w:val="22"/>
          <w:szCs w:val="22"/>
          <w:lang w:val="ru-RU" w:eastAsia="ru-RU"/>
        </w:rPr>
        <w:t xml:space="preserve"> муниципального района </w:t>
      </w:r>
      <w:r w:rsidRPr="00BF681E">
        <w:rPr>
          <w:rFonts w:ascii="Times New Roman" w:eastAsia="Times New Roman" w:hAnsi="Times New Roman" w:cs="Times New Roman"/>
          <w:b/>
          <w:sz w:val="22"/>
          <w:szCs w:val="22"/>
          <w:lang w:val="ru-RU" w:eastAsia="ar-SA"/>
        </w:rPr>
        <w:t>«Улётовский район» Забайкальского края</w:t>
      </w:r>
    </w:p>
    <w:p w:rsidR="00B764AA" w:rsidRPr="00BF681E" w:rsidRDefault="00B764AA" w:rsidP="00B764AA">
      <w:pPr>
        <w:shd w:val="clear" w:color="auto" w:fill="FFFFFF"/>
        <w:spacing w:after="0"/>
        <w:ind w:left="142" w:firstLine="709"/>
        <w:contextualSpacing/>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center"/>
        <w:rPr>
          <w:rFonts w:ascii="Times New Roman" w:eastAsia="Times New Roman" w:hAnsi="Times New Roman" w:cs="Times New Roman"/>
          <w:b/>
          <w:color w:val="000000"/>
          <w:sz w:val="22"/>
          <w:szCs w:val="22"/>
          <w:lang w:val="ru-RU" w:eastAsia="ru-RU"/>
        </w:rPr>
      </w:pPr>
      <w:r w:rsidRPr="00BF681E">
        <w:rPr>
          <w:rFonts w:ascii="Times New Roman" w:eastAsia="Times New Roman" w:hAnsi="Times New Roman" w:cs="Times New Roman"/>
          <w:b/>
          <w:color w:val="000000"/>
          <w:sz w:val="22"/>
          <w:szCs w:val="22"/>
          <w:lang w:val="ru-RU" w:eastAsia="ru-RU"/>
        </w:rPr>
        <w:t>I. Общие положения.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 Настоящие правила устанавливают единые нормы и требования в сфере благоустройства территорий, в том числе содержания территорий общего пользования и порядка пользования такими территориями; внешнего вида фасадов и ограждающих конструкций зданий, строений, сооружений; проектирования, размещения, содержания и восстановления элементов благоустройства, в том числе после проведения земляных работ; организации освещения территории сельского поселения </w:t>
      </w:r>
      <w:r w:rsidRPr="00BF681E">
        <w:rPr>
          <w:rFonts w:ascii="Times New Roman" w:eastAsia="Times New Roman" w:hAnsi="Times New Roman" w:cs="Times New Roman"/>
          <w:i/>
          <w:sz w:val="22"/>
          <w:szCs w:val="22"/>
          <w:lang w:val="ru-RU" w:eastAsia="ar-SA"/>
        </w:rPr>
        <w:t>«Улётовское»</w:t>
      </w:r>
      <w:r w:rsidRPr="00BF681E">
        <w:rPr>
          <w:rFonts w:ascii="Times New Roman" w:eastAsia="Times New Roman" w:hAnsi="Times New Roman" w:cs="Times New Roman"/>
          <w:sz w:val="22"/>
          <w:szCs w:val="22"/>
          <w:lang w:val="ru-RU" w:eastAsia="ar-SA"/>
        </w:rPr>
        <w:t xml:space="preserve"> муниципального района «Улётовский район» Забайкальского края (далее - сельское поселение), включая архитектурную подсветку зданий, строений, сооружений; организации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 размещения информации на территории сельского поселения, в том числе установки указателей с наименованиями улиц и номерами домов, вывесок; размещения и содержания детских и спортивных площадок, площадок для выгула животных, парковок (парковочных мест), малых архитектурных форм; организации пешеходных коммуникаций, в том числе тротуаров, аллей, дорожек, тропинок, обустройства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уборки территории сельского поселения, в том числе в зимний период; организации стоков ливневых вод; порядка проведения земляных работ;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 определения границ прилегающих территорий в соответствии с порядком, установленным законом Забайкальского края; праздничного оформления территории сельского поселения, порядка участия граждан и организаций в реализации мероприятий по благоустройству территории сельского поселения; осуществления контроля за соблюдением правил благоустройства территории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Действие настоящих правил не распространяется на отношения в сфере строительства, реконструкции объектов капитального строительства, а также реставрации объектов культурного наследия.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Основными задачами настоящих правил являются: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формирования единого облика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создания, содержания и развития объектов благоустройства сельского поселения;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доступности территорий общего пользования;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сохранности объектов благоустройства;</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обеспечение комфортного и безопасного проживания граждан.</w:t>
      </w:r>
      <w:bookmarkStart w:id="1" w:name="Par21"/>
      <w:bookmarkEnd w:id="1"/>
    </w:p>
    <w:p w:rsidR="00B764AA" w:rsidRPr="00BF681E" w:rsidRDefault="00B764AA" w:rsidP="00B764AA">
      <w:pPr>
        <w:numPr>
          <w:ilvl w:val="0"/>
          <w:numId w:val="11"/>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Правовое регулирование отношений в сфере благоустройства в сельском поселении осуществляется в соответствии с Федеральным законом от 06 октября 2003 года № 131-ФЗ «Об общих принципах организации местного самоуправления в 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 xml:space="preserve">Гражданским кодексом Российской Федерации, Земельным кодексом Российской Федерации, Градостроительным кодексом Российской Федерации, Жилищным кодексом Российской Федерации, Федеральным законом от 24 июня 1998 года № 89-ФЗ «Об отходах производства и потребления», </w:t>
      </w:r>
      <w:r w:rsidRPr="00BF681E">
        <w:rPr>
          <w:rFonts w:ascii="Times New Roman" w:eastAsia="Times New Roman" w:hAnsi="Times New Roman" w:cs="Times New Roman"/>
          <w:sz w:val="22"/>
          <w:szCs w:val="22"/>
          <w:shd w:val="clear" w:color="auto" w:fill="FFFFFF"/>
          <w:lang w:val="ru-RU" w:eastAsia="ar-SA"/>
        </w:rPr>
        <w:t xml:space="preserve">Федеральным законом от 08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w:t>
      </w:r>
      <w:r w:rsidRPr="00BF681E">
        <w:rPr>
          <w:rFonts w:ascii="Times New Roman" w:eastAsia="Times New Roman" w:hAnsi="Times New Roman" w:cs="Times New Roman"/>
          <w:sz w:val="22"/>
          <w:szCs w:val="22"/>
          <w:shd w:val="clear" w:color="auto" w:fill="FFFFFF"/>
          <w:lang w:val="ru-RU" w:eastAsia="ar-SA"/>
        </w:rPr>
        <w:lastRenderedPageBreak/>
        <w:t xml:space="preserve">Российской Федерации», </w:t>
      </w:r>
      <w:r w:rsidRPr="00BF681E">
        <w:rPr>
          <w:rFonts w:ascii="Times New Roman" w:eastAsia="Times New Roman" w:hAnsi="Times New Roman" w:cs="Times New Roman"/>
          <w:color w:val="000000"/>
          <w:sz w:val="22"/>
          <w:szCs w:val="22"/>
          <w:shd w:val="clear" w:color="auto" w:fill="FFFFFF"/>
          <w:lang w:val="ru-RU" w:eastAsia="ar-SA"/>
        </w:rPr>
        <w:t>приказом Минстроя России от 13 апреля 2017 года № 711/пр «Об утверждении методических рекомендаций для подготовки правил благоустройства территорий поселений, городских округов, внутригородских районов», Уставом сельского поселения.</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Отношения, связанные с благоустройством отдельных объектов благоустройства сельского поселения, регулируются настоящими правилами если иное не установлено федеральными законами и иными правовыми актами Российской Федерации.</w:t>
      </w: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MS Gothic" w:hAnsi="Times New Roman" w:cs="Times New Roman"/>
          <w:sz w:val="22"/>
          <w:szCs w:val="22"/>
          <w:lang w:val="ru-RU" w:eastAsia="ar-SA"/>
        </w:rPr>
        <w:t>5.</w:t>
      </w:r>
      <w:r w:rsidRPr="00BF681E">
        <w:rPr>
          <w:rFonts w:ascii="Times New Roman" w:eastAsia="MS Gothic" w:hAnsi="Times New Roman" w:cs="Times New Roman"/>
          <w:b/>
          <w:sz w:val="22"/>
          <w:szCs w:val="22"/>
          <w:lang w:val="ru-RU" w:eastAsia="ar-SA"/>
        </w:rPr>
        <w:t xml:space="preserve"> </w:t>
      </w:r>
      <w:r w:rsidRPr="00BF681E">
        <w:rPr>
          <w:rFonts w:ascii="Times New Roman" w:eastAsia="Times New Roman" w:hAnsi="Times New Roman" w:cs="Times New Roman"/>
          <w:sz w:val="22"/>
          <w:szCs w:val="22"/>
          <w:lang w:val="ru-RU" w:eastAsia="ar-SA"/>
        </w:rPr>
        <w:t>Объектами благоустройства являются территория сельского поселения с расположенными на ней элементами благоустройства в границах:</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частной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федеральной собственности;</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находящихся в собственности сельского поселения;</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земельных участков и земель, государственная собственность на которые не разграничена.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В целях реализации настоящих правил используются следующие основные понятия: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объекты благоустройства – территории сельского поселения, на которых осуществляется деятельность по благоустройству: площадки, дворы, кварталы, функционально-планировочные образования,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благоустройство территории - деятельность по реализации комплекса мероприятий, установленного правилами благоустройства территории сельского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сельского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элементы благоустройства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4)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сельского поселения в соответствии с порядком, установленным законом Забайкальского края от 03 апреля 2019 года № 1701-ЗЗК «О порядке определения органами местного самоуправления границ прилегающих территорий»;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содержание объекта благоустройства – обеспечение чистоты, поддержание в надлежащем техническом, физическом, санитарном и эстетическом состоянии объектов благоустройства, их отдельных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6) развитие объекта благоустройства – осуществление работ, направленных на создание новых или повышение качественного состояния существующих элементов или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проект благоустройства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 капитальный ремонт дорожного покрытия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w:t>
      </w:r>
      <w:r w:rsidRPr="00BF681E">
        <w:rPr>
          <w:rFonts w:ascii="Times New Roman" w:eastAsia="Times New Roman" w:hAnsi="Times New Roman" w:cs="Times New Roman"/>
          <w:sz w:val="22"/>
          <w:szCs w:val="22"/>
          <w:lang w:val="ru-RU" w:eastAsia="ar-SA"/>
        </w:rPr>
        <w:lastRenderedPageBreak/>
        <w:t>соответствующих категории, установленной для ремонтируемой дороги, без увеличения ширины земляного полотна на основном протяжении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проезд – дорога, примыкающая к проезжим частям жилых и магистральных улиц, разворотным площадкам;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 дождеприемный колодец – сооружение на канализационной сети, предназначенное для приема и отвода дождевых и талых вод;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 газон – элемент благоустройства, представляющий собой искусственно созданный участок поверхности, в том числе с травяным покрытием и возможным размещением зелёных насаждений и парковых сооружений;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 цветник – элемент благоустройства, включающий в себя участок поверхности любой формы и размера, занятый посеянными или высаженными цветочными растениями;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зеленые насаждения – древесная, древесно-кустарниковая, кустарниковая и травянистая растительность как искусственного, так и естественного происхождения;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Повреждением является загрязнение зеленых насаждений либо почвы в корневой зоне нефтепродуктами, иными вредными или пачкающими веществами;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уничтожение зеленых насаждений – повреждение зеленых насаждений, повлекшее прекращение их роста;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компенсационное озеленение – воспроизводство зеленых насаждений взамен уничтоженных или поврежденных;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 реконструктивные работы – работы по частичному изменению внешних поверхностей объектов капитального строительства (модернизация фасадов, устройство навесов, тамбуров, витрин, изменение конфигурации крыши, ремонт, утепление и облицовка фасадов и другие),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кодексом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 дворовая территория – сформированная территория, прилегающая к одному или нескольким многоквартирным домам и находящаяся в общем пользовании проживающих в нем лиц, или общественным зданиям и обеспечивающая их функционирование. На дворовой территории, многоквартирных домов размещаются детские площадки, места для отдыха, сушки белья, парковки автомобилей, зеленые насаждения и иные объекты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фасад – наружная, внешняя поверхность объекта капитального строительства, включающая архитектурные элементы и детали (балконы, окна, двери, колоннады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текущий ремонт объектов капитального строительства – систематически проводимые работы по предупреждению преждевременного износа конструкций, отделки (в том числе окраски), инженерного оборудования, а также работы по устранению мелких повреждений и неисправностей;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24) капитальный ремонт объектов капитального строительства (за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26) 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ночное время – период времени с 22:00 до 07:00 часов по местному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сезонные (летние) кафе – временные сооружения или временные конструкции, установленные и оборудованные в соответствии с порядком, предусмотренным в сельском поселении и предназначенные для дополнительного обслуживания питанием и отдыха, непосредственно примыкающие к капитальному зданию, строению, сооружению или находящиеся в непосредственной близости от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бункер - мусоросборник, предназначенный для складирования крупногабаритных отходов;</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31) контейнер - мусоросборник, предназначенный для складирования твердых коммунальных отходов, за исключением крупногабаритных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урны для мусора - емкости, предназначенные для сбора в них отходов потребления и устанавливаемые на территории сельского поселения около административных и социальных зданий и сооружений, в местах общего пользования (улицах, парках, скверах) и иных объектах;</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 контейнерная площадка - место (площадка)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 и предназначенное для размещения контейнеров и бункеров;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твердые коммунальные отходы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крупногабаритные отходы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36) вывоз твердых коммунальных отходов - транспортирование твердых коммунальных отходов от мест (площадок) их накопления до объектов, используемых для обработки, утилизации, обезвреживания, захоронения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погрузка твердых коммунальных отходов - перемещение твердых коммунальных отходов из мест (площадок) накопления твердых коммунальных отходов или иных мест, с которых осуществляется погрузка твердых коммунальных отходов, в мусоровоз в целях их транспортирования, а также уборка мест погрузки твердых коммунальных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 санитарная очистка территории – зачистка территорий, сбор, вывоз и утилизация (обезвреживание) твердых коммунальных отходов и крупногабаритного отходов;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39) 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животное без владельца - животное, которое не имеет владельца или владелец которого неизвестен (безнадзорные животные);</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41) жестокое обращение с животным - обращение с животным, которое привело или может привести к гибели, увечью или иному повреждению здоровья животного (включая истязание животного, в том числе голодом, жаждой, побоями, иными действиями), нарушение требований к </w:t>
      </w:r>
      <w:r w:rsidRPr="00BF681E">
        <w:rPr>
          <w:rFonts w:ascii="Times New Roman" w:eastAsia="Times New Roman" w:hAnsi="Times New Roman" w:cs="Times New Roman"/>
          <w:sz w:val="22"/>
          <w:szCs w:val="22"/>
          <w:lang w:val="ru-RU" w:eastAsia="ru-RU"/>
        </w:rPr>
        <w:lastRenderedPageBreak/>
        <w:t>содержанию животных, установленных федеральными законами и иными нормативными правовыми актами Российской Федерации (в том числе отказ владельца от содержания животного), причинившее вред здоровью животного, либо неоказание при наличии возможности владельцем помощи животному, находящемуся в опасном для жизни или здоровья состоянии</w:t>
      </w:r>
      <w:r w:rsidRPr="00BF681E">
        <w:rPr>
          <w:rFonts w:ascii="Times New Roman" w:eastAsia="Times New Roman" w:hAnsi="Times New Roman" w:cs="Times New Roman"/>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приют для животных – имущественный комплекс, специально оборудованное и предназначенное для передержки, размещения и содержания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передержка безнадзорных животных – совокупность действий, осуществляемых в приютах и направленных на поддержание надлежащих условий жизнедеятельности безнадзорных животных, включая учет, оказание ветеринарной помощи, стерилизацию (кастрацию), умерщвление безнадзорных животных, а также утилизацию и уничтожение биологических отходов безнадзорных 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отлов безнадзорных животных – мероприятия по регулированию численности безнадзорных животных.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7. Благоустройство территорий может достигаться путем реализации следующих принципов:</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функционального разнообразия - насыщенность территории разнообразными социальными и коммерческими сервисами;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организации пешеходной среды - создание в сельском поселении условий для приятных, безопасных, удобных пешеходных прогулок путем совмещения различных функций (транзитная, коммуникационная, рекреационная, потребительская) на пешеходных маршрутах;</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мобильности - наличие у жителей сельского поселения сопоставимых по скорости и уровню комфорта возможностей доступа к основным точкам притяжения в сельском поселении при помощи различных видов транспорта (личный автотранспорт, различные виды общественного транспорта, велосипед);</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комфортной среды для общения - гармоничное размещение в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w:t>
      </w:r>
    </w:p>
    <w:p w:rsidR="00B764AA" w:rsidRPr="00BF681E" w:rsidRDefault="00B764AA" w:rsidP="00B764AA">
      <w:pPr>
        <w:shd w:val="clear" w:color="auto" w:fill="FFFFFF"/>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принцип насыщенности территорий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II</w:t>
      </w:r>
      <w:r w:rsidRPr="00BF681E">
        <w:rPr>
          <w:rFonts w:ascii="Times New Roman" w:eastAsia="Times New Roman" w:hAnsi="Times New Roman" w:cs="Times New Roman"/>
          <w:b/>
          <w:bCs/>
          <w:sz w:val="22"/>
          <w:szCs w:val="22"/>
          <w:lang w:val="ru-RU" w:eastAsia="ar-SA"/>
        </w:rPr>
        <w:t>. Требования к объектам и элементам благоустройства</w:t>
      </w:r>
    </w:p>
    <w:p w:rsidR="00B764AA" w:rsidRPr="00BF681E" w:rsidRDefault="00B764AA" w:rsidP="00B764AA">
      <w:pPr>
        <w:tabs>
          <w:tab w:val="right" w:pos="10212"/>
        </w:tabs>
        <w:suppressAutoHyphens/>
        <w:spacing w:after="0"/>
        <w:ind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numPr>
          <w:ilvl w:val="0"/>
          <w:numId w:val="12"/>
        </w:num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(правообладатели) земельных участков осуществляют содержание и мероприятия по развитию благоустройства в границах земельных участков, принадлежащих им на праве собственности или на ином вещном праве.</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Содержание территорий сельского поселения и мероприятия по развитию благоустройства осуществляются в соответствии с настоящими правилами благоустройства.</w:t>
      </w: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Объектами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детские площадки, спортивные и другие площадки отдыха и досуга;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2" w:name="100015"/>
      <w:bookmarkEnd w:id="2"/>
      <w:r w:rsidRPr="00BF681E">
        <w:rPr>
          <w:rFonts w:ascii="Times New Roman" w:eastAsia="Times New Roman" w:hAnsi="Times New Roman" w:cs="Times New Roman"/>
          <w:color w:val="000000"/>
          <w:sz w:val="22"/>
          <w:szCs w:val="22"/>
          <w:lang w:val="ru-RU" w:eastAsia="ru-RU"/>
        </w:rPr>
        <w:t>площадки для выгула и дрессировки собак;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3" w:name="100016"/>
      <w:bookmarkEnd w:id="3"/>
      <w:r w:rsidRPr="00BF681E">
        <w:rPr>
          <w:rFonts w:ascii="Times New Roman" w:eastAsia="Times New Roman" w:hAnsi="Times New Roman" w:cs="Times New Roman"/>
          <w:color w:val="000000"/>
          <w:sz w:val="22"/>
          <w:szCs w:val="22"/>
          <w:lang w:val="ru-RU" w:eastAsia="ru-RU"/>
        </w:rPr>
        <w:t>площадки автостоянок;</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4" w:name="100017"/>
      <w:bookmarkEnd w:id="4"/>
      <w:r w:rsidRPr="00BF681E">
        <w:rPr>
          <w:rFonts w:ascii="Times New Roman" w:eastAsia="Times New Roman" w:hAnsi="Times New Roman" w:cs="Times New Roman"/>
          <w:color w:val="000000"/>
          <w:sz w:val="22"/>
          <w:szCs w:val="22"/>
          <w:lang w:val="ru-RU" w:eastAsia="ru-RU"/>
        </w:rPr>
        <w:t>улицы (в том числе пешеходные) и дороги;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5" w:name="100018"/>
      <w:bookmarkEnd w:id="5"/>
      <w:r w:rsidRPr="00BF681E">
        <w:rPr>
          <w:rFonts w:ascii="Times New Roman" w:eastAsia="Times New Roman" w:hAnsi="Times New Roman" w:cs="Times New Roman"/>
          <w:color w:val="000000"/>
          <w:sz w:val="22"/>
          <w:szCs w:val="22"/>
          <w:lang w:val="ru-RU" w:eastAsia="ru-RU"/>
        </w:rPr>
        <w:t>парки, скверы, иные зеленые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6" w:name="100019"/>
      <w:bookmarkEnd w:id="6"/>
      <w:r w:rsidRPr="00BF681E">
        <w:rPr>
          <w:rFonts w:ascii="Times New Roman" w:eastAsia="Times New Roman" w:hAnsi="Times New Roman" w:cs="Times New Roman"/>
          <w:color w:val="000000"/>
          <w:sz w:val="22"/>
          <w:szCs w:val="22"/>
          <w:lang w:val="ru-RU" w:eastAsia="ru-RU"/>
        </w:rPr>
        <w:t>площади, набережные и другие территории;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7" w:name="100020"/>
      <w:bookmarkEnd w:id="7"/>
      <w:r w:rsidRPr="00BF681E">
        <w:rPr>
          <w:rFonts w:ascii="Times New Roman" w:eastAsia="Times New Roman" w:hAnsi="Times New Roman" w:cs="Times New Roman"/>
          <w:color w:val="000000"/>
          <w:sz w:val="22"/>
          <w:szCs w:val="22"/>
          <w:lang w:val="ru-RU" w:eastAsia="ru-RU"/>
        </w:rPr>
        <w:t>технические зоны транспортных, инженерных коммуникаций, водоохранных зоны;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8" w:name="100021"/>
      <w:bookmarkEnd w:id="8"/>
      <w:r w:rsidRPr="00BF681E">
        <w:rPr>
          <w:rFonts w:ascii="Times New Roman" w:eastAsia="Times New Roman" w:hAnsi="Times New Roman" w:cs="Times New Roman"/>
          <w:color w:val="000000"/>
          <w:sz w:val="22"/>
          <w:szCs w:val="22"/>
          <w:lang w:val="ru-RU" w:eastAsia="ru-RU"/>
        </w:rPr>
        <w:t>контейнерные площадки и площадки для складирования отдельных групп коммунальных отходов.</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sz w:val="22"/>
          <w:szCs w:val="22"/>
          <w:lang w:val="ru-RU" w:eastAsia="ru-RU"/>
        </w:rPr>
        <w:t>10. Элементами благоустройства в целях настоящих правил являются: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элементы озеленения;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9" w:name="100024"/>
      <w:bookmarkEnd w:id="9"/>
      <w:r w:rsidRPr="00BF681E">
        <w:rPr>
          <w:rFonts w:ascii="Times New Roman" w:eastAsia="Times New Roman" w:hAnsi="Times New Roman" w:cs="Times New Roman"/>
          <w:color w:val="000000"/>
          <w:sz w:val="22"/>
          <w:szCs w:val="22"/>
          <w:lang w:val="ru-RU" w:eastAsia="ru-RU"/>
        </w:rPr>
        <w:t>покрытия;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0" w:name="100025"/>
      <w:bookmarkEnd w:id="10"/>
      <w:r w:rsidRPr="00BF681E">
        <w:rPr>
          <w:rFonts w:ascii="Times New Roman" w:eastAsia="Times New Roman" w:hAnsi="Times New Roman" w:cs="Times New Roman"/>
          <w:color w:val="000000"/>
          <w:sz w:val="22"/>
          <w:szCs w:val="22"/>
          <w:lang w:val="ru-RU" w:eastAsia="ru-RU"/>
        </w:rPr>
        <w:t>ограждения (заборы);</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1" w:name="100026"/>
      <w:bookmarkEnd w:id="11"/>
      <w:r w:rsidRPr="00BF681E">
        <w:rPr>
          <w:rFonts w:ascii="Times New Roman" w:eastAsia="Times New Roman" w:hAnsi="Times New Roman" w:cs="Times New Roman"/>
          <w:color w:val="000000"/>
          <w:sz w:val="22"/>
          <w:szCs w:val="22"/>
          <w:lang w:val="ru-RU" w:eastAsia="ru-RU"/>
        </w:rPr>
        <w:t>водные устройства;</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2" w:name="100027"/>
      <w:bookmarkEnd w:id="12"/>
      <w:r w:rsidRPr="00BF681E">
        <w:rPr>
          <w:rFonts w:ascii="Times New Roman" w:eastAsia="Times New Roman" w:hAnsi="Times New Roman" w:cs="Times New Roman"/>
          <w:color w:val="000000"/>
          <w:sz w:val="22"/>
          <w:szCs w:val="22"/>
          <w:lang w:val="ru-RU" w:eastAsia="ru-RU"/>
        </w:rPr>
        <w:t>уличное коммунально-бытовое и техническое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3" w:name="100028"/>
      <w:bookmarkEnd w:id="13"/>
      <w:r w:rsidRPr="00BF681E">
        <w:rPr>
          <w:rFonts w:ascii="Times New Roman" w:eastAsia="Times New Roman" w:hAnsi="Times New Roman" w:cs="Times New Roman"/>
          <w:color w:val="000000"/>
          <w:sz w:val="22"/>
          <w:szCs w:val="22"/>
          <w:lang w:val="ru-RU" w:eastAsia="ru-RU"/>
        </w:rPr>
        <w:t>игровое и спортивное оборудование;</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4" w:name="100029"/>
      <w:bookmarkEnd w:id="14"/>
      <w:r w:rsidRPr="00BF681E">
        <w:rPr>
          <w:rFonts w:ascii="Times New Roman" w:eastAsia="Times New Roman" w:hAnsi="Times New Roman" w:cs="Times New Roman"/>
          <w:color w:val="000000"/>
          <w:sz w:val="22"/>
          <w:szCs w:val="22"/>
          <w:lang w:val="ru-RU" w:eastAsia="ru-RU"/>
        </w:rPr>
        <w:lastRenderedPageBreak/>
        <w:t>элементы освещения;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5" w:name="100030"/>
      <w:bookmarkEnd w:id="15"/>
      <w:r w:rsidRPr="00BF681E">
        <w:rPr>
          <w:rFonts w:ascii="Times New Roman" w:eastAsia="Times New Roman" w:hAnsi="Times New Roman" w:cs="Times New Roman"/>
          <w:color w:val="000000"/>
          <w:sz w:val="22"/>
          <w:szCs w:val="22"/>
          <w:lang w:val="ru-RU" w:eastAsia="ru-RU"/>
        </w:rPr>
        <w:t>средства размещения информации и рекламные конструкции;</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6" w:name="100031"/>
      <w:bookmarkEnd w:id="16"/>
      <w:r w:rsidRPr="00BF681E">
        <w:rPr>
          <w:rFonts w:ascii="Times New Roman" w:eastAsia="Times New Roman" w:hAnsi="Times New Roman" w:cs="Times New Roman"/>
          <w:color w:val="000000"/>
          <w:sz w:val="22"/>
          <w:szCs w:val="22"/>
          <w:lang w:val="ru-RU" w:eastAsia="ru-RU"/>
        </w:rPr>
        <w:t>малые архитектурные формы и городская мебель;</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7" w:name="100032"/>
      <w:bookmarkEnd w:id="17"/>
      <w:r w:rsidRPr="00BF681E">
        <w:rPr>
          <w:rFonts w:ascii="Times New Roman" w:eastAsia="Times New Roman" w:hAnsi="Times New Roman" w:cs="Times New Roman"/>
          <w:color w:val="000000"/>
          <w:sz w:val="22"/>
          <w:szCs w:val="22"/>
          <w:lang w:val="ru-RU" w:eastAsia="ru-RU"/>
        </w:rPr>
        <w:t>некапитальные нестационарные сооружения;</w:t>
      </w:r>
    </w:p>
    <w:p w:rsidR="00B764AA" w:rsidRPr="00BF681E" w:rsidRDefault="00B764AA" w:rsidP="00B764AA">
      <w:pPr>
        <w:spacing w:after="0"/>
        <w:ind w:firstLine="709"/>
        <w:jc w:val="both"/>
        <w:textAlignment w:val="baseline"/>
        <w:rPr>
          <w:rFonts w:ascii="Times New Roman" w:eastAsia="Times New Roman" w:hAnsi="Times New Roman" w:cs="Times New Roman"/>
          <w:color w:val="000000"/>
          <w:sz w:val="22"/>
          <w:szCs w:val="22"/>
          <w:lang w:val="ru-RU" w:eastAsia="ru-RU"/>
        </w:rPr>
      </w:pPr>
      <w:bookmarkStart w:id="18" w:name="100033"/>
      <w:bookmarkEnd w:id="18"/>
      <w:r w:rsidRPr="00BF681E">
        <w:rPr>
          <w:rFonts w:ascii="Times New Roman" w:eastAsia="Times New Roman" w:hAnsi="Times New Roman" w:cs="Times New Roman"/>
          <w:color w:val="000000"/>
          <w:sz w:val="22"/>
          <w:szCs w:val="22"/>
          <w:lang w:val="ru-RU" w:eastAsia="ru-RU"/>
        </w:rPr>
        <w:t>элементы объектов капитального строительства.</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 Содержание и ремонт внешних поверхностей объектов капитального строительства (в том числе крыш, фасадов, архитектурно-декоративных деталей (элементов) фасадов, входных групп, цоколей, террас), а также размещаемых на них конструкций и оборудования осуществляется в соответствии с правилами и требованиями к содержанию внешних поверхностей объектов капитального строительства в сельском поселении и размещаемых на них конструкций и оборудования, установленными нормативными правовыми актами Российской Федерации и нормативно-правовыми актами сельского поселения.</w:t>
      </w:r>
    </w:p>
    <w:p w:rsidR="00B764AA" w:rsidRPr="00BF681E" w:rsidRDefault="00B764AA" w:rsidP="00B764A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12. Содержание и ремонт внешних поверхностей объектов капитального строительства, а также размещаемых на них конструкций и оборудования (за исключением рекламных и информационных конструкций) осуществляются собственниками или владельцами названных объектов капитального строительства (помещений в них).</w:t>
      </w:r>
    </w:p>
    <w:p w:rsidR="00B764AA" w:rsidRPr="00BF681E" w:rsidRDefault="00B764AA" w:rsidP="00B764AA">
      <w:pPr>
        <w:widowControl w:val="0"/>
        <w:numPr>
          <w:ilvl w:val="0"/>
          <w:numId w:val="13"/>
        </w:numPr>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Содержание и ремонт рекламных и информационных конструкций, размещаемых на внешних поверхностях объектов капитального строительства, осуществляются собственниками или владельцами названных рекламных и информационных конструкций.</w:t>
      </w:r>
    </w:p>
    <w:p w:rsidR="00B764AA" w:rsidRPr="00BF681E" w:rsidRDefault="00B764AA" w:rsidP="00B764AA">
      <w:pPr>
        <w:widowControl w:val="0"/>
        <w:numPr>
          <w:ilvl w:val="0"/>
          <w:numId w:val="13"/>
        </w:numPr>
        <w:shd w:val="clear" w:color="auto" w:fill="FFFFFF"/>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нарушении собственниками (правообладателями) нежилых объектов капитального строительства (помещений в них), являющимися юридическими лицами (индивидуальными предпринимателями), установленных требований, правил осуществления ремонта внешних поверхностей объектов капитального строительства, в том числе сроков, ремонт указанных внешних поверхностей объектов капитального строительства осуществляется указанными собственниками (правообладателями) в соответствии с предписанием администрации сельского поселения.</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19" w:name="_Toc402276770"/>
      <w:r w:rsidRPr="00BF681E">
        <w:rPr>
          <w:rFonts w:ascii="Times New Roman" w:eastAsia="MS Gothic" w:hAnsi="Times New Roman" w:cs="Times New Roman"/>
          <w:b/>
          <w:sz w:val="22"/>
          <w:szCs w:val="22"/>
          <w:lang w:val="ru-RU" w:eastAsia="ar-SA"/>
        </w:rPr>
        <w:t>Улично-дорожная сеть</w:t>
      </w:r>
      <w:bookmarkEnd w:id="1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 Основными элементами улично-дорожной сети являются улицы, проспекты, переулки, проезды, набережные, площади, тротуары, пешеходные и велосипедные дорожки, а также искусственные и защитные дорожные сооружения, элементы обустройства.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 Разработка проекта благоустройства на территориях транспортных и инженерных коммуникаций сельского поселения проводится с учетом законодательства, обеспечивая условия безопасности населения и защиту прилегающих территорий от воздействия транспорта и инженерных коммуникаций. Размещение подземных инженерных сетей в границах улично-дорожной сети ведется преимущественно в проходных коллекторах.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0" w:name="_Toc402276771"/>
      <w:r w:rsidRPr="00BF681E">
        <w:rPr>
          <w:rFonts w:ascii="Times New Roman" w:eastAsia="MS Gothic" w:hAnsi="Times New Roman" w:cs="Times New Roman"/>
          <w:b/>
          <w:sz w:val="22"/>
          <w:szCs w:val="22"/>
          <w:lang w:val="ru-RU" w:eastAsia="ar-SA"/>
        </w:rPr>
        <w:t>Улицы и дороги</w:t>
      </w:r>
      <w:bookmarkEnd w:id="2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Федеральному закону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 Улицы и дороги включают в себя следующие элементы благоустройства: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 Виды и конструкции дорожного покрытия проектируются с учетом категории улицы и обеспечением безопасности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20.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1" w:name="_Toc402276772"/>
      <w:r w:rsidRPr="00BF681E">
        <w:rPr>
          <w:rFonts w:ascii="Times New Roman" w:eastAsia="MS Gothic" w:hAnsi="Times New Roman" w:cs="Times New Roman"/>
          <w:b/>
          <w:sz w:val="22"/>
          <w:szCs w:val="22"/>
          <w:lang w:val="ru-RU" w:eastAsia="ar-SA"/>
        </w:rPr>
        <w:t>Площади</w:t>
      </w:r>
      <w:bookmarkEnd w:id="21"/>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 По функциональному назначению площади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мемориальные (у памятных объектов или мест); площади транспортных развязок.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 При разработке проекта благоустройства обеспечивается максимально возможное разделение пешеходного и транспортного движения, основных и местных транспортных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 Территории площадей включают: проезжую часть, пешеходную часть, участки и территории озеленения. При многоуровневой организации пространства площади пешеходная часть частично или полностью совмещается с поверхностью земли, а в подземном уровне в зоне внеуличных пешеходных переходов размещаются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твердых коммунальных расходов.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 В зависимости от функционального назначения площади на ней размещаются следующие дополнительные элементы благоустройства: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главных, приобъектных, мемориальных площадях – произведения монументально-декоративного искусства, водные устройства (фонтаны);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общественно-транспортных площадях – остановочные павильоны, некапитальные объекты мелкорозничной торговли, питания, бытового обслуживания, средства наружной рекламы и информации.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временной парковки легковых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 Места возможного проезда и временной парковки автомобилей на пешеходной части площади выделяются цветом или фактурой покрытия, озеленением (контейнеры, вазоны), переносными ограждениями.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22" w:name="_Toc402276773"/>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Пешеходные переходы</w:t>
      </w:r>
      <w:bookmarkEnd w:id="2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 Пешеходные переходы размещаются в местах пересечения основных пешеходных коммуникаций с улицами и дорогами. Пешеходные переходы проектируются в одном уровне с проезжей частью улицы (наземные) либо вне уровня проезжей части улицы – внеуличные (надземные и подземные).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 При размещении наземного пешеходного перехода на улицах нерегулируемого движения обеспечивается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 Обязательный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3" w:name="_Toc402276774"/>
      <w:r w:rsidRPr="00BF681E">
        <w:rPr>
          <w:rFonts w:ascii="Times New Roman" w:eastAsia="MS Gothic" w:hAnsi="Times New Roman" w:cs="Times New Roman"/>
          <w:b/>
          <w:sz w:val="22"/>
          <w:szCs w:val="22"/>
          <w:lang w:val="ru-RU" w:eastAsia="ar-SA"/>
        </w:rPr>
        <w:t>Технические зоны транспортных, инженерных коммуникаций, инженерные коммуникации, водоохранные зоны</w:t>
      </w:r>
      <w:bookmarkEnd w:id="2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31. На территории сельского поселения предусматриваются следующие виды технических (охранно-эксплуатационных) зон, выделяемые линиями градостроительного регулирования: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магистральных коллекторов и трубопроводов;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кабелей высокого и низкого напряжения, слабых токов, линий высоковольтных передач.</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том числе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33. Озеленение проектируется в виде цветников и газонов по внешнему краю зоны, далее – в виде посадок кустарников и групп низкорастущих деревьев с поверхностной (неглубокой) корневой системой.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34. Благоустройство полосы отвода железной дороги проектируется с учетом действующих строительных норм и правил.</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35. Береговая линия (граница водного объекта) определяется, для: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реки, ручья, канала, озера, обводненного карьера – по среднемноголетнему уровню вод в период, когда они не покрыты льдом;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пруда, водохранилища – по нормальному подпорному уровню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болота – по границе залежи торфа на нулевой глубине.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36. Разработка проекта благоустройства территорий водоохранных зон осуществляется в соответствии с водным </w:t>
      </w:r>
      <w:hyperlink r:id="rId7" w:history="1">
        <w:r w:rsidRPr="00BF681E">
          <w:rPr>
            <w:rFonts w:ascii="Times New Roman" w:eastAsia="Times New Roman" w:hAnsi="Times New Roman" w:cs="Times New Roman"/>
            <w:sz w:val="22"/>
            <w:szCs w:val="22"/>
            <w:lang w:val="ru-RU" w:eastAsia="ar-SA"/>
          </w:rPr>
          <w:t>законодательством</w:t>
        </w:r>
      </w:hyperlink>
      <w:r w:rsidRPr="00BF681E">
        <w:rPr>
          <w:rFonts w:ascii="Times New Roman" w:eastAsia="Times New Roman" w:hAnsi="Times New Roman" w:cs="Times New Roman"/>
          <w:sz w:val="22"/>
          <w:szCs w:val="22"/>
          <w:lang w:val="ru-RU" w:eastAsia="ar-SA"/>
        </w:rPr>
        <w:t xml:space="preserve"> Российской Федерации.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4" w:name="_Toc402276775"/>
      <w:r w:rsidRPr="00BF681E">
        <w:rPr>
          <w:rFonts w:ascii="Times New Roman" w:eastAsia="MS Gothic" w:hAnsi="Times New Roman" w:cs="Times New Roman"/>
          <w:b/>
          <w:sz w:val="22"/>
          <w:szCs w:val="22"/>
          <w:lang w:val="ru-RU" w:eastAsia="ar-SA"/>
        </w:rPr>
        <w:t>Детские площадки</w:t>
      </w:r>
      <w:bookmarkEnd w:id="24"/>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 Требования, устанавливаемые к детским площадкам, должны соответствовать законодательству Российской Федерации в области технического регулирования, нормативно-техническим документам Российской Федерации, а также нормам, установленными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38. Детские площадки предназначены для игр и активного отдыха детей разных возрастов: пред дошкольного (до 3 лет), дошкольного (от 3 до 7 лет), младшего и среднего школьного возраста (от 7 до 12 лет), подростков (от 12 до 16 лет). Детские площадки могут быть организованы в виде отдельных площадок для различных возрастных групп или как комплексные игровые площадки с зонированием по возрастным интересам.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39. Расстояние от окон жилых домов и общественных зданий до границ детских площадок дошкольного возраста должно составлять не менее 10 м, младшего и среднего школьного возраста – не менее 20 м, комплексных игровых площадок – не менее 40 м, спортивно-игровых комплексов – не менее 100 м.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40. Детские площадки для пред дошкольным и дошкольным возрастом размещают на участке жилой застройки; площадки для младшего и среднего школьного возраста, комплексные игровые площадки – на озелененных территориях группы или микрорайона; спортивно-игровые комплексы и места для катания – в парках жилого района.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41. Площадки для игр детей на территориях жилого назначения проектируются из расчета 0,5-0,7 кв. ь на 1 жителя. Размеры и условия размещения площадок проектируются в зависимости от возрастных групп детей и места размещения жилой застройки в сельском поселении.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42. Площадки детей пред дошкольным возрастом могут размещаться отдельно или совмещаться с площадками для тихого отдыха взрослых – в этом случае общая площадь площадки должна быть не менее 80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43. В условиях исторической или высокоплотной застройки размеры площадок принимаются в зависимости от имеющихся территориальных возможностей с компенсацией нормативных показателей на прилегающих территориях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44.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необходимо изолировать от мест ведения работ и складирования строительных материалов.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45. Обязательный перечень элементов благоустройства территории на детской площадке </w:t>
      </w:r>
      <w:r w:rsidRPr="00BF681E">
        <w:rPr>
          <w:rFonts w:ascii="Times New Roman" w:eastAsia="Times New Roman" w:hAnsi="Times New Roman" w:cs="Times New Roman"/>
          <w:sz w:val="22"/>
          <w:szCs w:val="22"/>
          <w:lang w:val="ru-RU" w:eastAsia="ar-SA"/>
        </w:rPr>
        <w:lastRenderedPageBreak/>
        <w:t>включает: информационные стенды (таблички),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46.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местах, связанных с возможностью падения детей. Места установки скамеек оборудуется твердыми видами покрытия или фундаментом. При травяном покрытии площадок предусматриваются пешеходные дорожки к оборудованию с твердым, мягким или комбинированным видами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47. Для сопряжения поверхностей площадки и газона применяются садовые бортовые камни со скошенными или закругленными краями.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48. Размещение игрового оборудования проектируется с учетом нормативных параметров безопасности. Площадки спортивно-игровых комплексов оборудуются стендом с правилами поведения на площадке и пользования спортивно-игровым оборудованием.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49.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50. На площадках устанавливаются информационные стенды (таблички), содержащие правила и возрастные требования при пользовании оборудованием, номера телефонов службы спасения, скорой помощи, службы эксплуатации для сообщения о неисправности и поломке оборудования информация о запрете выгула домашних животных на площадке, о лице, эксплуатирующем оборудование площадки.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51. Входы, выходы, эвакуационные пути, проходы, предназначенные для работников службы спасения, скорой помощи, службы эксплуатации, должны быть всегда доступны, открыты и свободны от препятствий.</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52. Материалы, из которых изготовлено оборудование, не должны оказывать вредное воздействие на здоровье людей, в том числе детей и окружающую среду в процессе эксплуатации.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53. В целях обеспечения безопасности людей, в том числе детей, площадки должны быть отгорожены от транзитного пешеходного движения, проездов, разворотных площадок, гостевых стоянок, площадок для установки мусоросборников, контейнерных площадок, мест, предназначенных для размещения транспортных средств.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54. Минимальное расстояние от детских площадок до контейнерных площадок – 15 метров, разворотных площадок на конечных остановках маршрутов пассажирского транспорта – не менее 50 метров.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55. Размеры зон приземления, зон безопасности и покрытие площадки должны соответствовать указанным параметрам производителя оборудования в прилагаемой к оборудованию документации, а при их отсутствии – должны соответствовать государственным стандартам и требованиям, установленным органом местного самоуправления.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56. Покрытие зоны приземления должно состоять из материала, обеспечивающего безопасное приземление при падении. Не должно быть загрязнений или частиц глины.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57.</w:t>
      </w:r>
      <w:r w:rsidRPr="00BF681E">
        <w:rPr>
          <w:rFonts w:ascii="Times New Roman" w:eastAsia="Times New Roman" w:hAnsi="Times New Roman" w:cs="Times New Roman"/>
          <w:sz w:val="22"/>
          <w:szCs w:val="22"/>
          <w:lang w:val="ru-RU" w:eastAsia="ar-SA"/>
        </w:rPr>
        <w:tab/>
        <w:t xml:space="preserve"> При ограждении площадок зелеными насаждениями, а также при их озеленении не допускается применение растений с колючками и ядовитыми плодами.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58.</w:t>
      </w:r>
      <w:r w:rsidRPr="00BF681E">
        <w:rPr>
          <w:rFonts w:ascii="Times New Roman" w:eastAsia="Times New Roman" w:hAnsi="Times New Roman" w:cs="Times New Roman"/>
          <w:sz w:val="22"/>
          <w:szCs w:val="22"/>
          <w:lang w:val="ru-RU" w:eastAsia="ar-SA"/>
        </w:rPr>
        <w:tab/>
        <w:t>Конструкции оборудования площадок не должны приводить к скоплению воды на поверхности, должны обеспечивать свободный сток воды и просыхание, доступ взрослых для оказания помощи детям внутри оборудования.</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59.</w:t>
      </w:r>
      <w:r w:rsidRPr="00BF681E">
        <w:rPr>
          <w:rFonts w:ascii="Times New Roman" w:eastAsia="Times New Roman" w:hAnsi="Times New Roman" w:cs="Times New Roman"/>
          <w:sz w:val="22"/>
          <w:szCs w:val="22"/>
          <w:lang w:val="ru-RU" w:eastAsia="ar-SA"/>
        </w:rPr>
        <w:tab/>
        <w:t>Конструкция оборудования должна обеспечивать прочность, устойчивость и жесткость. Качество узловых соединений и устойчивость конструкций должны быть надежным (при покачивании конструкции).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60.</w:t>
      </w:r>
      <w:r w:rsidRPr="00BF681E">
        <w:rPr>
          <w:rFonts w:ascii="Times New Roman" w:eastAsia="Times New Roman" w:hAnsi="Times New Roman" w:cs="Times New Roman"/>
          <w:sz w:val="22"/>
          <w:szCs w:val="22"/>
          <w:lang w:val="ru-RU" w:eastAsia="ar-SA"/>
        </w:rPr>
        <w:tab/>
        <w:t>Элементы оборудования из металла должны быть защищены от коррозии или изготовлены из коррозионно-стойких материалов. Не допускается наличие глубокой коррозии металлических конструкций элементов оборудования. Металлические материалы, образующие окислы, шелушащиеся или отслаивающиеся, должны быть защищены нетоксичным покрытием. Выступающие концы болтовых соединений должны быть защищены способом, исключающим травмирование. Сварные швы должны быть гладкими.</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61.</w:t>
      </w:r>
      <w:r w:rsidRPr="00BF681E">
        <w:rPr>
          <w:rFonts w:ascii="Times New Roman" w:eastAsia="Times New Roman" w:hAnsi="Times New Roman" w:cs="Times New Roman"/>
          <w:sz w:val="22"/>
          <w:szCs w:val="22"/>
          <w:lang w:val="ru-RU" w:eastAsia="ar-SA"/>
        </w:rPr>
        <w:tab/>
        <w:t>Элементы оборудования из полимерных материалов, композиционных материалов, которые со временем становятся хрупкими, должны заменяться по истечении периода времени, указанного изготовителем.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lastRenderedPageBreak/>
        <w:t>62.</w:t>
      </w:r>
      <w:r w:rsidRPr="00BF681E">
        <w:rPr>
          <w:rFonts w:ascii="Times New Roman" w:eastAsia="Times New Roman" w:hAnsi="Times New Roman" w:cs="Times New Roman"/>
          <w:sz w:val="22"/>
          <w:szCs w:val="22"/>
          <w:lang w:val="ru-RU" w:eastAsia="ar-SA"/>
        </w:rPr>
        <w:tab/>
        <w:t>Элементы оборудования из древесины не должны иметь на поверхности дефектов обработки (заусенцев, отщепов, сколов и т.п.). Не допускается наличие гниения основания деревянных опор и стоек.</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63.</w:t>
      </w:r>
      <w:r w:rsidRPr="00BF681E">
        <w:rPr>
          <w:rFonts w:ascii="Times New Roman" w:eastAsia="Times New Roman" w:hAnsi="Times New Roman" w:cs="Times New Roman"/>
          <w:sz w:val="22"/>
          <w:szCs w:val="22"/>
          <w:lang w:val="ru-RU" w:eastAsia="ar-SA"/>
        </w:rPr>
        <w:tab/>
        <w:t>Не допускается наличие выступающих элементов оборудования с острыми концами или кромками, а также наличие шероховатых поверхностей, способных нанести травму. Углы и края любой доступной для детей части оборудования должны быть закруглены.</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64.</w:t>
      </w:r>
      <w:r w:rsidRPr="00BF681E">
        <w:rPr>
          <w:rFonts w:ascii="Times New Roman" w:eastAsia="Times New Roman" w:hAnsi="Times New Roman" w:cs="Times New Roman"/>
          <w:sz w:val="22"/>
          <w:szCs w:val="22"/>
          <w:lang w:val="ru-RU" w:eastAsia="ar-SA"/>
        </w:rPr>
        <w:tab/>
        <w:t>Крепление элементов оборудования должно исключать возможность их демонтажа без применения инструментов.</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65.</w:t>
      </w:r>
      <w:r w:rsidRPr="00BF681E">
        <w:rPr>
          <w:rFonts w:ascii="Times New Roman" w:eastAsia="Times New Roman" w:hAnsi="Times New Roman" w:cs="Times New Roman"/>
          <w:sz w:val="22"/>
          <w:szCs w:val="22"/>
          <w:lang w:val="ru-RU" w:eastAsia="ar-SA"/>
        </w:rPr>
        <w:tab/>
        <w:t>Не допускается отсутствие деталей оборудования и наличие механических повреждений (дефектов/неисправностей) элементов оборудования. Не допускается чрезмерный износ подвижных частей оборудования. Крепления подвесных элементов оборудования должны быть надежно зафиксированы. Элементы оборудования (комплектующие), подлежащие периодическому обслуживанию или замене (например, подшипники), должны быть защищены от несанкционированного доступа.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66.</w:t>
      </w:r>
      <w:r w:rsidRPr="00BF681E">
        <w:rPr>
          <w:rFonts w:ascii="Times New Roman" w:eastAsia="Times New Roman" w:hAnsi="Times New Roman" w:cs="Times New Roman"/>
          <w:sz w:val="22"/>
          <w:szCs w:val="22"/>
          <w:lang w:val="ru-RU" w:eastAsia="ar-SA"/>
        </w:rPr>
        <w:tab/>
        <w:t xml:space="preserve">Не допускается наличие выступающих частей фундаментов, арматуры и элементов крепления. </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67.</w:t>
      </w:r>
      <w:r w:rsidRPr="00BF681E">
        <w:rPr>
          <w:rFonts w:ascii="Times New Roman" w:eastAsia="Times New Roman" w:hAnsi="Times New Roman" w:cs="Times New Roman"/>
          <w:sz w:val="22"/>
          <w:szCs w:val="22"/>
          <w:lang w:val="ru-RU" w:eastAsia="ar-SA"/>
        </w:rPr>
        <w:tab/>
        <w:t>Закрытое оборудование (тоннели, игровые домики и т.п.) с внутренним размером более 2000 мм в любом направлении от входа должно иметь не менее двух открытых доступов, не зависящих друг от друга и расположенных на разных сторонах оборудования. Конструкция доступов должна исключать возможность их блокирования и обеспечивать, при необходимости, оказание помощи взрослыми детям без каких-либо дополнительных средств. Размеры открытых доступов должны быть не менее 500х500 мм.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чрезвычайной ситуации доступы должны обеспечить возможность детям покинуть оборудование.</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68.</w:t>
      </w:r>
      <w:r w:rsidRPr="00BF681E">
        <w:rPr>
          <w:rFonts w:ascii="Times New Roman" w:eastAsia="Times New Roman" w:hAnsi="Times New Roman" w:cs="Times New Roman"/>
          <w:sz w:val="22"/>
          <w:szCs w:val="22"/>
          <w:lang w:val="ru-RU" w:eastAsia="ar-SA"/>
        </w:rPr>
        <w:tab/>
        <w:t>Подвижные и неподвижные элементы оборудования не должны образовывать сдавливающих или режущих поверхностей, а также создавать возможность застреваний тела, частей тела или одежды ребенка.</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69.</w:t>
      </w:r>
      <w:r w:rsidRPr="00BF681E">
        <w:rPr>
          <w:rFonts w:ascii="Times New Roman" w:eastAsia="Times New Roman" w:hAnsi="Times New Roman" w:cs="Times New Roman"/>
          <w:sz w:val="22"/>
          <w:szCs w:val="22"/>
          <w:lang w:val="ru-RU" w:eastAsia="ar-SA"/>
        </w:rPr>
        <w:tab/>
        <w:t>Для предупреждения травм при падении детей с оборудования площадки устанавливаются ударопоглощающие покрытия. Для защиты от падения оборудуют перила и ограждения. Конструкция защитного ограждения не должна поощрять детей стоять или сидеть на нем, а также допускать лазание детей или их подъем.</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70.</w:t>
      </w:r>
      <w:r w:rsidRPr="00BF681E">
        <w:rPr>
          <w:rFonts w:ascii="Times New Roman" w:eastAsia="Times New Roman" w:hAnsi="Times New Roman" w:cs="Times New Roman"/>
          <w:sz w:val="22"/>
          <w:szCs w:val="22"/>
          <w:lang w:val="ru-RU" w:eastAsia="ar-SA"/>
        </w:rPr>
        <w:tab/>
        <w:t>Песок в песочнице не должен содержать посторонних предметов, мусора, экскрементов животных, большого количества насекомых.</w:t>
      </w:r>
    </w:p>
    <w:p w:rsidR="00B764AA" w:rsidRPr="00BF681E" w:rsidRDefault="00B764AA" w:rsidP="00B764AA">
      <w:pPr>
        <w:widowControl w:val="0"/>
        <w:tabs>
          <w:tab w:val="left" w:pos="993"/>
          <w:tab w:val="left" w:pos="1418"/>
        </w:tabs>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Площадки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71. Площадки отдыха предназначены для тихого отдыха и настольных игр взрослого населения, их следует размещать на участках жилой застройки, рекомендуется – на озелененных территориях жилой группы и микрорайона, в парках и лесопарках.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Площадки отдыха могут обустраиваться как проходные, примыкать к проездам, посадочным площадкам остановок, разворотным площадкам. При этом между ними и площадкой отдыха возможно размещение полосы озеленения (кустарник, деревья).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72. Допускается совмещение площадок тихого отдыха с детскими площадками. Не рекомендуется объединение тихого отдыха и шумных настольных игр на одной площадке. На территориях парков рекомендуется организация площадок-лужаек для отдыха на траве.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Обязательный перечень элементов благоустройства на площадке отдыха обычно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7.3. Покрытие площадки отдыха проектируется в виде плиточного мощения. При совмещении площадок отдыха и детских площадок не допускается устройство твердых видов покрытия в зоне детских игр.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74. Рекомендуется применять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75. Функционирование осветительного оборудования обеспечивается в режиме освещения территории, на которой расположена площадка.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76. Минимальный размер площадки с установкой одного стола со скамьями для настольных игр устанавливается в пределах 12-15 кв.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5" w:name="_Toc40227677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sz w:val="22"/>
          <w:szCs w:val="22"/>
          <w:lang w:val="ru-RU" w:eastAsia="ar-SA"/>
        </w:rPr>
      </w:pPr>
      <w:r w:rsidRPr="00BF681E">
        <w:rPr>
          <w:rFonts w:ascii="Times New Roman" w:eastAsia="MS Gothic" w:hAnsi="Times New Roman" w:cs="Times New Roman"/>
          <w:b/>
          <w:sz w:val="22"/>
          <w:szCs w:val="22"/>
          <w:lang w:val="ru-RU" w:eastAsia="ar-SA"/>
        </w:rPr>
        <w:t>Спортивные площадки</w:t>
      </w:r>
      <w:bookmarkEnd w:id="2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77. Спортивные площадки предназначены для занятий физкультурой и спортом всех возрастных групп населения, они проектируются в составе территорий жилого и рекреационного назначения, участков спортивных сооружений, участков общеобразовательных школ. Разработка проектов спортивных площадок ведется в зависимости от вида специализации площадки. Расстояние от границы площадки до мест хранения легковых автомобилей должно соответствовать действующим санитарным правилам и нормам.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78. Разработка проекта размещения и благоустройства спортивного ядра на территории общеобразовательных школ осуществляется с учетом обслуживания населения прилегающей жилой застройки. Минимальное расстояние от границ спортплощадок до окон жилых домов устанавливается в зависимости от шумовых характеристик площадки.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79.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80. Озеленение размещают по периметру спортивной площадки, высаживая быстрорастущие деревья на расстоянии от края площадки не менее 2 м. Не применяются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спортивной площадки возможно применять вертикальное озеленение.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81. Спортивные площадки рекомендуется оборудовать сетчатым ограждением высотой 2,5-3 м, а в местах примыкания спортивных площадок друг к другу – высотой не менее 1,2 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26" w:name="_Toc402276778"/>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Контейнерные площадки</w:t>
      </w:r>
      <w:bookmarkEnd w:id="2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82.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должны быть снабжены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83. Контейнерная площадка должна располагаться на уровне земли, на твердом, прочном, легко очищаемом покрытии, которое способно выдерживать установку и выкатывание контейнеров без повреждения, без скопления на них воды.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84. Для предотвращения проникновения животных (свободного доступа бродячих животных) контейнерные площадки должны быть ограждены с трех сторон или предусматривать установку контейнеров с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85. Контейнерные площадки должны быть оборудованы крышей, не допускающей попадания в контейнеры атмосферных осадков, за исключением случаев, когда контейнеры оборудованы крышкой.</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86. Размер контейнерных площадок должен быть рассчитан на установку необходимого числа контейнеров, но не более пяти.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Количество и объем контейнеров, необходимых для накопления ТКО собственниками ТКО, определяются исходя из нормативов накопления ТКО, устанавливаемых нормативным правовым актом исполнительного органа государственной власти Забайкальского края, осуществляющего функции государственного регулирования тарифов на услуги организаций коммунального комплекса, и в соответствии с условиями договора на оказание услуг по обращению с ТКО, заключенного с собственником ТКО.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87. Раздельное накопление ТКО предусматривает разделение ТКО собственниками ТКО по установленным видам отходов и складирование ими отсортированных ТКО в контейнерах для соответствующих видов отходов для дальнейшего направления на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Тип накопления ТКО (централизованный, смешанный, раздельный или иной) на территории Забайкальского края устанавливается в соответствии с Территориальной схемой.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27" w:name="_Toc402276779"/>
      <w:r w:rsidRPr="00BF681E">
        <w:rPr>
          <w:rFonts w:ascii="Times New Roman" w:eastAsia="MS Gothic" w:hAnsi="Times New Roman" w:cs="Times New Roman"/>
          <w:b/>
          <w:sz w:val="22"/>
          <w:szCs w:val="22"/>
          <w:lang w:val="ru-RU" w:eastAsia="ar-SA"/>
        </w:rPr>
        <w:t xml:space="preserve">Площадки для выгула </w:t>
      </w:r>
      <w:bookmarkEnd w:id="27"/>
      <w:r w:rsidRPr="00BF681E">
        <w:rPr>
          <w:rFonts w:ascii="Times New Roman" w:eastAsia="MS Gothic" w:hAnsi="Times New Roman" w:cs="Times New Roman"/>
          <w:b/>
          <w:sz w:val="22"/>
          <w:szCs w:val="22"/>
          <w:lang w:val="ru-RU" w:eastAsia="ar-SA"/>
        </w:rPr>
        <w:t>животных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88</w:t>
      </w:r>
      <w:r w:rsidRPr="00BF681E">
        <w:rPr>
          <w:rFonts w:ascii="Times New Roman" w:eastAsia="Times New Roman" w:hAnsi="Times New Roman" w:cs="Times New Roman"/>
          <w:bCs/>
          <w:sz w:val="22"/>
          <w:szCs w:val="22"/>
          <w:lang w:val="ru-RU" w:eastAsia="ar-SA"/>
        </w:rPr>
        <w:t>. Площадки для выгула домашних животных должны размещаться на территориях, свободных от зеленых насаждений, за пределами первого и второго поясов зон санитарной охраны источников питьевого водоснабжения.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89. Размеры площадок для выгула собак, размещаемые на территориях жилого назначения должны составлять 400-600 кв. м, на прочих территориях – до 800 кв. м. В условиях сложившейся застройки можно принимать уменьшенный размер площадок, исходя из имеющихся территориальных возможностей.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90. Перечень элементов благоустройства на территории площадки для выгула животных включает: различные виды покрытия, ограждение, скамья (скамьи), урна (урны), осветительное и информационное оборудование.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На территории площадки должен быть установлен информационный стенд с правилами пользования площадкой.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91. Для покрытия поверхности части площадки, предназначенной для выгула животных, предусматривается выровненная поверхность, обеспечивающая хороший дренаж, не травмирующая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животных,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92. Ограждение специальной площадки для выгула животных должно быть высотой не менее 2,0 м.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93. Озеленение проектируется из периметральных плотных посадок высокого кустарника в виде живой изгороди или вертикального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bookmarkStart w:id="28" w:name="_Toc402276780"/>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Площадки для дрессировки собак</w:t>
      </w:r>
      <w:bookmarkEnd w:id="2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94. Площадки для дрессировки собак размещаются на удалении от застройки жилого и общественного назначения не менее чем на 50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95. Обязательный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96. Покрытие площадки предусматривают имеющим ровную поверхность, обеспечивающую хороший дренаж, не травмирующую конечности собак (газонное, песчаное, песчано-земляное), а также удобным для регулярной уборки и обновления.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97. Ограждение должно быть представлено забором (металлическая сетка) высотой не менее 2,0 м. Расстояние между элементами и секциями ограждения, его нижним краем и землей, предусматриваются не позволяющим собаке покидать площадку или причинять себе травму.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Приюты для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98. Деятельность в отношении приютов для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регулируется Приказом Государственной ветеринарной службы Забайкальского края от 1 сентября 2020 № 181 «Об утверждении Порядка организации деятельности приютов для животных и норм содержания животных в них на территории Забайкальского края» (далее - Порядок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99. Приюты для животных создаются в целях осуществления деятельности по содержанию животных, в том числе животных без владельцев, животных, от права собственности на которых владельцы отказались.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100. </w:t>
      </w:r>
      <w:r w:rsidRPr="00BF681E">
        <w:rPr>
          <w:rFonts w:ascii="Times New Roman" w:eastAsia="Times New Roman" w:hAnsi="Times New Roman" w:cs="Times New Roman"/>
          <w:sz w:val="22"/>
          <w:szCs w:val="22"/>
          <w:lang w:val="ru-RU" w:eastAsia="ru-RU"/>
        </w:rPr>
        <w:t xml:space="preserve">Отлов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на территории сельского поселения регулируется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bCs/>
          <w:sz w:val="22"/>
          <w:szCs w:val="22"/>
          <w:lang w:val="ru-RU" w:eastAsia="ru-RU"/>
        </w:rPr>
        <w:t xml:space="preserve">В соответствии с </w:t>
      </w:r>
      <w:r w:rsidRPr="00BF681E">
        <w:rPr>
          <w:rFonts w:ascii="Times New Roman" w:eastAsia="Times New Roman" w:hAnsi="Times New Roman" w:cs="Times New Roman"/>
          <w:sz w:val="22"/>
          <w:szCs w:val="22"/>
          <w:lang w:val="ru-RU" w:eastAsia="ru-RU"/>
        </w:rPr>
        <w:t xml:space="preserve">Федеральным законом от 27 декабря 2018 года № 498-ФЗ «Об ответственном обращении с животными и о внесении изменений в отдельные законодательные акты Российской Федерации» (далее – Федеральный закон об ответственном обращении с животными) </w:t>
      </w:r>
      <w:r w:rsidRPr="00BF681E">
        <w:rPr>
          <w:rFonts w:ascii="Times New Roman" w:eastAsia="Times New Roman" w:hAnsi="Times New Roman" w:cs="Times New Roman"/>
          <w:bCs/>
          <w:sz w:val="22"/>
          <w:szCs w:val="22"/>
          <w:lang w:val="ru-RU" w:eastAsia="ru-RU"/>
        </w:rPr>
        <w:t>осуществлять отлов животных без владельцев в присутствии детей не допускается, за исключением случаев, если животные без владельцев представляют общественную опасность.</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101. </w:t>
      </w:r>
      <w:r w:rsidRPr="00BF681E">
        <w:rPr>
          <w:rFonts w:ascii="Times New Roman" w:eastAsia="Times New Roman" w:hAnsi="Times New Roman" w:cs="Times New Roman"/>
          <w:sz w:val="22"/>
          <w:szCs w:val="22"/>
          <w:lang w:val="ru-RU" w:eastAsia="ar-SA"/>
        </w:rPr>
        <w:t xml:space="preserve">Передержка безнадзорных животных на территории сельского поселения регулируется </w:t>
      </w:r>
      <w:r w:rsidRPr="00BF681E">
        <w:rPr>
          <w:rFonts w:ascii="Times New Roman" w:eastAsia="Times New Roman" w:hAnsi="Times New Roman" w:cs="Times New Roman"/>
          <w:sz w:val="22"/>
          <w:szCs w:val="22"/>
          <w:lang w:val="ru-RU" w:eastAsia="ru-RU"/>
        </w:rPr>
        <w:t>порядком организации деятельности приютов для животных и норм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102. Содержание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в приютах, а также размещение в приютах и содержание в них </w:t>
      </w:r>
      <w:r w:rsidRPr="00BF681E">
        <w:rPr>
          <w:rFonts w:ascii="Times New Roman" w:eastAsia="Times New Roman" w:hAnsi="Times New Roman" w:cs="Times New Roman"/>
          <w:sz w:val="22"/>
          <w:szCs w:val="22"/>
          <w:lang w:val="ru-RU" w:eastAsia="ar-SA"/>
        </w:rPr>
        <w:t>безнадзорных</w:t>
      </w:r>
      <w:r w:rsidRPr="00BF681E">
        <w:rPr>
          <w:rFonts w:ascii="Times New Roman" w:eastAsia="Times New Roman" w:hAnsi="Times New Roman" w:cs="Times New Roman"/>
          <w:sz w:val="22"/>
          <w:szCs w:val="22"/>
          <w:lang w:val="ru-RU" w:eastAsia="ru-RU"/>
        </w:rPr>
        <w:t xml:space="preserve"> животных, которые не могут быть возвращены на прежние места их обитания, до момента передачи таких животных новым владельцам или наступления естественной смерти таких животных осуществляются в соответствии с Порядком организации деятельности приютов для животных и нормами содержания животных в них на территории Забайкальского края.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103. Пункты временного содержания безнадзорного домашнего скота (временные стоянки) на территории сельского поселения создаются постановлением администрации сельского поселения в соответствии со статьями 230-232 Гражданского кодекса Российской Федерации,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 xml:space="preserve">Ответственность за нарушение требований настоящего пункта наступает в соответствии с Законом Забайкальского края от 2 июля 2009 года № 198-ЗЗК «Об административных правонарушениях».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104. Передача животных без владельцев исполнителям мероприятий из приютов для животных осуществляется на основании актов приема-передачи животных без владельцев в соответствии с приказом Государственной ветеринарной службы Забайкальского края от 10 августа 2020 № 167 «Об утверждении Порядка осуществления деятельности по обращению с животными без владельцев на территории Забайкальского края».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bookmarkStart w:id="29" w:name="_Toc402276781"/>
      <w:r w:rsidRPr="00BF681E">
        <w:rPr>
          <w:rFonts w:ascii="Times New Roman" w:eastAsia="MS Gothic" w:hAnsi="Times New Roman" w:cs="Times New Roman"/>
          <w:b/>
          <w:sz w:val="22"/>
          <w:szCs w:val="22"/>
          <w:lang w:val="ru-RU" w:eastAsia="ar-SA"/>
        </w:rPr>
        <w:t xml:space="preserve">Площадки автостоянок, размещение и хранение транспортных средств на территории </w:t>
      </w:r>
      <w:bookmarkEnd w:id="29"/>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105. На территории сельского поселения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106.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15 м от конца или начала посадочной площадки.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107.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 </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Сопряжение покрытия площадки с проездом выполняется в одном уровне без укладки бортового камня.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Разделительные элементы на площадках могут быть выполнены в виде разметки (белых полос), озелененных полос (газонов), контейнерного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108. Размещение и хранение личного легкового автотранспорта на дворовых и внутриквартальных территориях допускаются в один ряд в отведенных для этой цели местах, при этом собственники (правообладатели) транспортных средств должны обеспечить беспрепятственное продвижение уборочной и специальной техники по указанным территориям.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109. При обнаружении брошенных, разукомплектованных транспортных средств, администрация сельского поселения инициируют обращения в суд для признания таких транспортных средств бесхозяйными.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Транспортное средство, признанное в установленном законодательством Российской Федерации порядке бесхозяйным, в месячный срок подлежит вывозу в специально отведенные места.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110. Расстояние от наземных и наземно-подземных гаражей и станций технического обслуживания, автомобильных моек до жилых домов и общественных зданий, а также до участков школ, детских яслей-садов и лечебных учреждений стационарного типа, размещаемых на селитебных территориях, должно соответствовать санитарным нормам и требованиям.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0" w:name="_Toc40227678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Основные требования по организации освещения</w:t>
      </w:r>
      <w:bookmarkEnd w:id="30"/>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111. Освещение улиц, дорог и площадей территорий сельского поселения выполняется в соответствии с настоящими Правилами.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112. Освещение улиц, дорог и площадей территорий сельского поселения выполняется светильниками, располагаемыми на опорах или тросах. Освещение тротуаров и подъездов на территории сельского поселения допускается выполнять светильниками, располагаемыми на стенах или над козырьками подъездов зданий. При этом обеспечивается возможность обслуживания светильников с помощью автоподъемников, централизованное управление включением и отключением светильников и исключение повреждения светильников при падении с крыш снега и льда.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113. На улицах и дорогах, оборудованных кюветами, допускается устанавливать опоры за кюветом, если расстояние от опоры до ближней границы проезжей части не превышает 4 м. Опора не должна находиться между пожарным гидрантом и проезжей частью улицы или дороги.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114. Опоры на аллеях и пешеходных дорогах должны располагаться вне пешеходной части.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115. Высота размещения светильников наружного освещения должна составлять не менее 2,5 метров. Светильники на улицах и дорогах с рядовой посадкой деревьев устанавливаются вне крон деревьев на удлиненных кронштейнах, обращенных в сторону проезжей части улицы, или применяется тросовый подвес светильников.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116. Системы уличного, дворового и других видов наружного освещения должны быть настроены способом, исключающим возможность засветки окон жилых помещений.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117. Включение и отключение объектов наружного освещения должно осуществляться их владельцами, а установок световой информации – по решению правообладателей.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118. Переключение освещения пешеходных тоннелей с дневного на вечерний и ночной режим, а также с ночного на дневной должно производиться одновременно с включением и отключением уличного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119.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120. Запрещается использовать объекты сетей наружного освещения (столбы, щиты, шкафы и пр.) для организации торговли, установки средств размещения информации, размещения объявлений, листовок, иных информационных материалов, с нарушением установленного порядка.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31" w:name="Par223"/>
      <w:bookmarkStart w:id="32" w:name="_Toc402276783"/>
      <w:bookmarkEnd w:id="3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Архитектурное освещение</w:t>
      </w:r>
      <w:bookmarkEnd w:id="32"/>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121. На территории сельского поселения для формирования художественно выразительной визуальной среды в темное время суток,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 а также устройства праздничной и декоративной иллюминации применяется архитектурное освещение.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122. Архитектурное освещение осуществляется стационарными или временными установками освещения объектов, путем наружного освещения фасадных поверхностей зданий, сооружений, а также элементов озеленения и ландшафта. При монтаже световых приборов, нацеливаемых на объекты, должна быть обеспечена их безопасная установка и эксплуатация.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3" w:name="Par229"/>
      <w:bookmarkStart w:id="34" w:name="Par233"/>
      <w:bookmarkStart w:id="35" w:name="_Toc402276784"/>
      <w:bookmarkEnd w:id="33"/>
      <w:bookmarkEnd w:id="34"/>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Источники света</w:t>
      </w:r>
      <w:bookmarkEnd w:id="35"/>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123. В стационарных установках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124. Источники света в установках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6" w:name="Par239"/>
      <w:bookmarkStart w:id="37" w:name="_Toc402276785"/>
      <w:bookmarkEnd w:id="36"/>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Общие требования к </w:t>
      </w:r>
      <w:r w:rsidRPr="00BF681E">
        <w:rPr>
          <w:rFonts w:ascii="Times New Roman" w:eastAsia="MS Gothic" w:hAnsi="Times New Roman" w:cs="Times New Roman"/>
          <w:b/>
          <w:color w:val="000000"/>
          <w:sz w:val="22"/>
          <w:szCs w:val="22"/>
          <w:lang w:val="ru-RU" w:eastAsia="ar-SA"/>
        </w:rPr>
        <w:t>р</w:t>
      </w:r>
      <w:r w:rsidRPr="00BF681E">
        <w:rPr>
          <w:rFonts w:ascii="Times New Roman" w:eastAsia="Times New Roman" w:hAnsi="Times New Roman" w:cs="Times New Roman"/>
          <w:b/>
          <w:color w:val="000000"/>
          <w:spacing w:val="2"/>
          <w:sz w:val="22"/>
          <w:szCs w:val="22"/>
          <w:lang w:val="ru-RU" w:eastAsia="ru-RU"/>
        </w:rPr>
        <w:t>азмещению и</w:t>
      </w:r>
      <w:r w:rsidRPr="00BF681E">
        <w:rPr>
          <w:rFonts w:ascii="Times New Roman" w:eastAsia="Times New Roman" w:hAnsi="Times New Roman" w:cs="Times New Roman"/>
          <w:color w:val="000000"/>
          <w:spacing w:val="2"/>
          <w:sz w:val="22"/>
          <w:szCs w:val="22"/>
          <w:lang w:val="ru-RU" w:eastAsia="ru-RU"/>
        </w:rPr>
        <w:t xml:space="preserve"> </w:t>
      </w:r>
      <w:r w:rsidRPr="00BF681E">
        <w:rPr>
          <w:rFonts w:ascii="Times New Roman" w:eastAsia="MS Gothic" w:hAnsi="Times New Roman" w:cs="Times New Roman"/>
          <w:b/>
          <w:sz w:val="22"/>
          <w:szCs w:val="22"/>
          <w:lang w:val="ru-RU" w:eastAsia="ar-SA"/>
        </w:rPr>
        <w:t>установке</w:t>
      </w:r>
      <w:bookmarkEnd w:id="37"/>
      <w:r w:rsidRPr="00BF681E">
        <w:rPr>
          <w:rFonts w:ascii="Times New Roman" w:eastAsia="MS Gothic" w:hAnsi="Times New Roman" w:cs="Times New Roman"/>
          <w:b/>
          <w:sz w:val="22"/>
          <w:szCs w:val="22"/>
          <w:lang w:val="ru-RU" w:eastAsia="ar-SA"/>
        </w:rPr>
        <w:t xml:space="preserve"> средств информации и наружной рекламы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 xml:space="preserve">125. Размещение средств наружной рекламы и информации на территории сельского поселения необходимо производить согласно требованиям </w:t>
      </w:r>
      <w:hyperlink r:id="rId8" w:history="1">
        <w:r w:rsidRPr="00BF681E">
          <w:rPr>
            <w:rFonts w:ascii="Times New Roman" w:eastAsia="Times New Roman" w:hAnsi="Times New Roman" w:cs="Times New Roman"/>
            <w:color w:val="000000"/>
            <w:spacing w:val="2"/>
            <w:sz w:val="22"/>
            <w:szCs w:val="22"/>
            <w:lang w:val="ru-RU" w:eastAsia="ru-RU"/>
          </w:rPr>
          <w:t>Федерального закона от 13 марта 2006 года № 38-ФЗ «О рекламе»</w:t>
        </w:r>
      </w:hyperlink>
      <w:r w:rsidRPr="00BF681E">
        <w:rPr>
          <w:rFonts w:ascii="Times New Roman" w:eastAsia="Times New Roman" w:hAnsi="Times New Roman" w:cs="Times New Roman"/>
          <w:color w:val="000000"/>
          <w:spacing w:val="2"/>
          <w:sz w:val="22"/>
          <w:szCs w:val="22"/>
          <w:lang w:val="ru-RU" w:eastAsia="ru-RU"/>
        </w:rPr>
        <w:t>,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126. Организации, эксплуатирующие световые рекламы и вывески, обязаны обеспечивать своевременную замену перегоревших газосветовых трубок и электроламп. В случае неисправности отдельных знаков рекламы или вывески выключать их полностью.</w:t>
      </w:r>
    </w:p>
    <w:p w:rsidR="00B764AA" w:rsidRPr="00BF681E" w:rsidRDefault="00B764AA" w:rsidP="00B764AA">
      <w:pPr>
        <w:suppressAutoHyphens/>
        <w:spacing w:after="0"/>
        <w:ind w:left="142"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color w:val="000000"/>
          <w:spacing w:val="2"/>
          <w:sz w:val="22"/>
          <w:szCs w:val="22"/>
          <w:lang w:val="ru-RU" w:eastAsia="ru-RU"/>
        </w:rPr>
        <w:t xml:space="preserve">127. </w:t>
      </w:r>
      <w:r w:rsidRPr="00BF681E">
        <w:rPr>
          <w:rFonts w:ascii="Times New Roman" w:eastAsia="Times New Roman" w:hAnsi="Times New Roman" w:cs="Times New Roman"/>
          <w:sz w:val="22"/>
          <w:szCs w:val="22"/>
          <w:lang w:val="ru-RU" w:eastAsia="ar-SA"/>
        </w:rPr>
        <w:t>Средства размещения информации и рекламные конструкции, размещаемые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не должны перекрывать оконные проёмы, балконы и лоджии жилых помещений многоквартирных домов.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128. На глухих фасадах зданий разрешается размещение рекламных конструкций в количестве не более 4 штук.</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color w:val="000000"/>
          <w:spacing w:val="2"/>
          <w:sz w:val="22"/>
          <w:szCs w:val="22"/>
          <w:lang w:val="ru-RU" w:eastAsia="ru-RU"/>
        </w:rPr>
      </w:pPr>
      <w:r w:rsidRPr="00BF681E">
        <w:rPr>
          <w:rFonts w:ascii="Times New Roman" w:eastAsia="Times New Roman" w:hAnsi="Times New Roman" w:cs="Times New Roman"/>
          <w:color w:val="000000"/>
          <w:spacing w:val="2"/>
          <w:sz w:val="22"/>
          <w:szCs w:val="22"/>
          <w:lang w:val="ru-RU" w:eastAsia="ru-RU"/>
        </w:rPr>
        <w:t>129. Вывески должны быть размещены между первым и вторым этажами, выровненные по средней линии букв размером (без учета выносных элементов букв) высотой не более 60 см. Для торговых комплексов должны быть разработаны собственные архитектурно-художественные концепции, определяющие размещение и конструкцию вывесок, но не противоречащие настоящим Правилам.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130. При производстве работ по месту установки средств размещения информации, непосредственный исполнитель должен иметь при себе документы, необходимые для производства работ по установке средства размещения информации.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131. После прекращения действия разрешения на установку средства размещения информации владелец средства размещения информации обязан в 15-дневный срок произвести его демонтаж, а также в 3-дневный срок восстановить место установки средства размещения информации в том виде, в котором оно было до монтажа средства размещения информации.</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132. Расклейку газет, афиш, плакатов, различного рода объявлений и реклам рекомендуется разрешать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B764AA" w:rsidRPr="00BF681E" w:rsidRDefault="00B764AA" w:rsidP="00B764AA">
      <w:pPr>
        <w:autoSpaceDE w:val="0"/>
        <w:autoSpaceDN w:val="0"/>
        <w:adjustRightInd w:val="0"/>
        <w:spacing w:after="0"/>
        <w:ind w:left="142" w:firstLine="567"/>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Очистку от объявлений опор электротранспорта, уличного освещения, цоколя зданий, заборов и других сооружений рекомендуется осуществлять организациям, эксплуатирующим данные объекты.</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38" w:name="_Toc402276788"/>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Основные требования к размещению некапитальных объектов</w:t>
      </w:r>
      <w:bookmarkEnd w:id="38"/>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133. Установка некапитальных объектов допускается с разрешения и в соответствии со схемой размещения мест некапитальных объектов, установленной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134. Некапитальные объекты собственников (правообладателей), осуществляющих мелкорозничную торговлю, бытовое обслуживание и предоставляющих услуги общественного питания (пассажи, палатки, павильоны и т.п.), размещаемые на территориях пешеходных зон, в парках, садах, на бульварах, должны устанавливаться на твердые виды покрытия, оборудоваться осветительным оборудованием, урнами и контейнерами для сбора мусора, сооружения питания и автозаправочные станции – туалетными кабинами (при отсутствии общественных туалетов на прилегающей территории в зоне доступности 200 м).</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135. Туалетные кабины, а также туалеты в помещениях автозаправочных станций должны иметь свободный доступ для использования в период работы сооружения питания или автозаправочной станции, иметь внутреннее освещение, запирающие 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sz w:val="22"/>
          <w:szCs w:val="22"/>
          <w:lang w:val="ru-RU" w:eastAsia="ar-SA"/>
        </w:rPr>
        <w:t xml:space="preserve">136. </w:t>
      </w:r>
      <w:r w:rsidRPr="00BF681E">
        <w:rPr>
          <w:rFonts w:ascii="Times New Roman" w:eastAsia="Times New Roman" w:hAnsi="Times New Roman" w:cs="Times New Roman"/>
          <w:color w:val="000000"/>
          <w:sz w:val="22"/>
          <w:szCs w:val="22"/>
          <w:lang w:val="ru-RU" w:eastAsia="ar-SA"/>
        </w:rPr>
        <w:t xml:space="preserve">Не допускается размещение некапитальных объектов в арках зданий, на газонах </w:t>
      </w:r>
      <w:r w:rsidRPr="00BF681E">
        <w:rPr>
          <w:rFonts w:ascii="Times New Roman" w:eastAsia="Times New Roman" w:hAnsi="Times New Roman" w:cs="Times New Roman"/>
          <w:color w:val="000000"/>
          <w:sz w:val="22"/>
          <w:szCs w:val="22"/>
          <w:shd w:val="clear" w:color="auto" w:fill="FFFFFF"/>
          <w:lang w:val="ru-RU" w:eastAsia="ar-SA"/>
        </w:rPr>
        <w:t>(без устройства специального настила),</w:t>
      </w:r>
      <w:r w:rsidRPr="00BF681E">
        <w:rPr>
          <w:rFonts w:ascii="Times New Roman" w:eastAsia="Times New Roman" w:hAnsi="Times New Roman" w:cs="Times New Roman"/>
          <w:color w:val="000000"/>
          <w:sz w:val="22"/>
          <w:szCs w:val="22"/>
          <w:lang w:val="ru-RU" w:eastAsia="ar-SA"/>
        </w:rPr>
        <w:t xml:space="preserve"> площадках (детских, для отдыха, спортивных, транспортных стоянках), посадочных площадках пассажирского транспорта (за исключением сблокированных с остановочным павильоном), в охранной зоне водопроводных, канализационных, электрических, кабельных сетей связи, трубопроводов, а также ближе </w:t>
      </w:r>
      <w:r w:rsidRPr="00BF681E">
        <w:rPr>
          <w:rFonts w:ascii="Times New Roman" w:eastAsia="Times New Roman" w:hAnsi="Times New Roman" w:cs="Times New Roman"/>
          <w:color w:val="000000"/>
          <w:sz w:val="22"/>
          <w:szCs w:val="22"/>
          <w:shd w:val="clear" w:color="auto" w:fill="FFFFFF"/>
          <w:lang w:val="ru-RU" w:eastAsia="ar-SA"/>
        </w:rPr>
        <w:t>5</w:t>
      </w:r>
      <w:r w:rsidRPr="00BF681E">
        <w:rPr>
          <w:rFonts w:ascii="Times New Roman" w:eastAsia="Times New Roman" w:hAnsi="Times New Roman" w:cs="Times New Roman"/>
          <w:color w:val="000000"/>
          <w:sz w:val="22"/>
          <w:szCs w:val="22"/>
          <w:lang w:val="ru-RU" w:eastAsia="ar-SA"/>
        </w:rPr>
        <w:t xml:space="preserve"> м от остановочных павильонов, 25 м – от вентиляционных шахт, 20 м – от окон жилых помещений, перед витринами торговых организаций, 3 м – от ствола дерева, 1,5 м – от вн</w:t>
      </w:r>
      <w:bookmarkStart w:id="39" w:name="_Toc402276789"/>
      <w:r w:rsidRPr="00BF681E">
        <w:rPr>
          <w:rFonts w:ascii="Times New Roman" w:eastAsia="Times New Roman" w:hAnsi="Times New Roman" w:cs="Times New Roman"/>
          <w:color w:val="000000"/>
          <w:sz w:val="22"/>
          <w:szCs w:val="22"/>
          <w:lang w:val="ru-RU" w:eastAsia="ar-SA"/>
        </w:rPr>
        <w:t>ешней границы кроны кустарника.</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color w:val="000000"/>
          <w:sz w:val="22"/>
          <w:szCs w:val="22"/>
          <w:lang w:val="ru-RU" w:eastAsia="ar-SA"/>
        </w:rPr>
        <w:t xml:space="preserve">137. </w:t>
      </w:r>
      <w:r w:rsidRPr="00BF681E">
        <w:rPr>
          <w:rFonts w:ascii="Times New Roman" w:eastAsia="Times New Roman" w:hAnsi="Times New Roman" w:cs="Times New Roman"/>
          <w:sz w:val="22"/>
          <w:szCs w:val="22"/>
          <w:lang w:val="ru-RU" w:eastAsia="ru-RU"/>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должны быть применены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рекомендуется применение быстровозводимых модульных комплексов, выполняемых из легких конструкций.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r w:rsidRPr="00BF681E">
        <w:rPr>
          <w:rFonts w:ascii="Times New Roman" w:eastAsia="Times New Roman" w:hAnsi="Times New Roman" w:cs="Times New Roman"/>
          <w:color w:val="000000"/>
          <w:sz w:val="22"/>
          <w:szCs w:val="22"/>
          <w:lang w:val="ru-RU" w:eastAsia="ar-SA"/>
        </w:rPr>
        <w:t>138. Некапитальные нестационарные сооружения размещаются на территории сельского поселения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Сооружения должны быть установлены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Сезонные (летние) кафе</w:t>
      </w:r>
      <w:bookmarkEnd w:id="39"/>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139. Размещение сезонных (летних) кафе производится на любой период времени с учетом погодных условий и температурного режима на открытом воздухе. Собственник (правообладатель) стационарного предприятия общественного питания, выполняет монтаж сезонного (летнего) кафе не ранее 1 мая. Демонтаж сезонного (летнего) кафе не позднее 1 октября.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140. Сезонные (летние) кафе должны непосредственно примыкать к стационарному предприятию общественного питания или находится в непосредственной близости от стационарного предприятия питания, при этом границы места размещения летнего (сезонного) кафе не должны нарушать права собственников и пользователей соседних помещений, зданий, строений,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141. Не допускается размещение сезонных (летних)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25-метровой зоне от технических сооружений общественного транспорта, в арках зданий, на газонах (без устройства специальной площадки на опорах (технологического настила высотой не более 0,45 м от газона до верхней отметки пола технологического настила), цветниках, детских и спортивных площадках;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тротуарах и площадках, если свободная ширина прохода от крайних элементов конструкции сезонного кафе до края проезжей части составляет менее 2 метров или если расстояние от крайних элементов конструкции сезонного кафе до границ опор освещения, других опор, стволов деревьев, парковочной разметки автотранспорта или других отдельно стоящих выступающих элементов составляет менее 1,5 метра;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 земельных участках при стационарных предприятиях общественного питания, расположенных выше первых этажей нежилых зданий и не имеющих отдельного входа.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142. При необходимости выполнения ремонтных и иных работ на инженерных сетях, коммуникациях и иных объектах инфраструктуры, во время выполнения которых невозможно функционирование сезонного (летнего) кафе, администрация сельского поселения за 14 дней до начала работ уведомляет собственника (правообладателя) стационарного предприятия общественного питания о необходимости демонтажа конструкций сезонного (летнего) кафе (полностью либо частично), с указанием дат начала и окончания соответствующих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143. При необходимости проведения аварийных работ уведомление производится незамедлительно.</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144. Собственник (правообладатель) стационарного предприятия общественного питания, обязан обеспечить возможность проведения соответствующих работ в указанный администрацией сельского поселения период времени.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145. При обустройстве сезонных (летних) кафе используются сборно-разборные (легковозводимые) конструкции, элементы оборудования.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146. Обустройство сезонных (летних) кафе осуществляется с учетом необходимости обеспечения его доступности для маломобильных групп населения (путем использования пандусов, поручней, специальных тактильных и сигнальных маркировок).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147. При оборудовании сезонных (летних)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кирпича, строительных блоков и плит, монолитного бетона, железобетона, стальных профилированных листов, баннерной ткани;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прокладка подземных инженерных коммуникаций и проведение строительно-монтажных работ капитального характера;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заполнение пространства между элементами оборудования при помощи оконных и дверных блоков (рамное остекление), сплошных металлических панелей, сайдинг-панелей и остекления;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для облицовки элементов оборудования кафе и навеса полиэтиленового пленочного покрытия, черепицы, металлочерепицы, металла, а также рубероида, асбестоцементных плит.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148. Допускается размещение элементов оборудования сезонного (летнего) кафе с заглублением элементов их крепления до 0,30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149. Зонты, используемые при обустройстве сезонного (летнего) кафе, могут быть как однокупольными, так и многокупольными с центральной опорой. Высота зонтов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 Материалом каркаса устраиваемых зонтов может быть металл, дерево (обработанное, окрашенное), а также композитные материалы. В качестве материала покрытия используется ткань пастельных тонов.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150. В случае размещения нескольких сезонных (летних) кафе при стационарных предприятиях общественного питания, принадлежащих разным собственникам (владельцам) и расположенных в одном здании, строении, сооружении, конструкции сезонных (летних) кафе должны быть выполнены в едином архитектурно-художественном решении (гармонично взаимоувязанные материалы конструкций, колористические решения, рекламно-информационное оформление),</w:t>
      </w:r>
      <w:r w:rsidRPr="00BF681E" w:rsidDel="007D339D">
        <w:rPr>
          <w:rFonts w:ascii="Times New Roman" w:eastAsia="Times New Roman" w:hAnsi="Times New Roman" w:cs="Times New Roman"/>
          <w:sz w:val="22"/>
          <w:szCs w:val="22"/>
          <w:lang w:val="ru-RU" w:eastAsia="ar-SA"/>
        </w:rPr>
        <w:t xml:space="preserve"> </w:t>
      </w:r>
      <w:r w:rsidRPr="00BF681E">
        <w:rPr>
          <w:rFonts w:ascii="Times New Roman" w:eastAsia="Times New Roman" w:hAnsi="Times New Roman" w:cs="Times New Roman"/>
          <w:sz w:val="22"/>
          <w:szCs w:val="22"/>
          <w:lang w:val="ru-RU" w:eastAsia="ar-SA"/>
        </w:rPr>
        <w:t>с соблюдением единой линии размещения крайних точек выступа элементов оборудования сезонного (летнего) кафе относительно горизонтальной плоскости фасада.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151. Элементы оборудования, используемые при обустройстве сезонного (летнего) кафе, должны быть выполнены в едином архитектурно-художественном стиле, с учетом колористического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152. Декоративные ограждения, используемые при обустройстве сезонного (летнего) кафе, размещаются в одну линию в границах места размещения сезонного (летнего)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Высота декоративных ограждений, используемых при обустройстве сезонных летних (кафе), не может быть менее 0,60 метров (за исключением случаев устройства контейнеров под озеленение, выполняющих функцию ограждения) и превышать 0,90 м (за исключением раздвижных, складных декоративных ограждений высотой в собранном (складном) состоянии не более 0,90 м и в разобранном – 1,80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Конструкции декоративных ограждений не должны содержать элементов, создающих угрозу получения травм.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153. Элементы озеленения, используемые при обустройстве сезонного (летнего) кафе, должны быть устойчивыми.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 Использование контейнеров для озеленения со сливным отверстием не допускается. Для организации озеленения сезонного (летнего) кафе допускается использование подвесных контейнеров, в том числе путем их размещения на декоративных ограждениях.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154. Для обеспечения устойчивости элементов оборудования при устройстве сезонного (летнего) кафе допускается организация технологического настила высотой не более 0,45 м от отметки тротуара до верхней отметки пола технологического настила. Технологические настилы устраиваются на территории, имеющей уклон более 3 процентов (включительно), для целей ее выравнивания, в целях изоляции элементов крепления и элементов оборудования, для прокладки сетей электроснабжения в соответствии с требованиями пожарной безопасности, для организации ливнестока с поверхности тротуара.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Вне зависимости от угла наклона территории, на которой размещается сезонное (летнее) кафе, осуществляется устройство технологического настила при неудовлетворительном состоянии покрытия территории в границах места размещения сезонного (летнего) кафе (разрушенное асфальтобетонное покрытие или покрытие тротуарной плиткой, наличие трещин, выбоин и т.д.).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Лестничные сходы с технологического настила по ширине не должны быть менее 0,90 метра. Доступ маломобильных групп населения на технологический настил обеспечивается путем применения пандусов с максимальным уклоном 5 процентов. Допускается использование конструкций съемных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155. Высота элементов оборудования сезонного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156. Элементы оборудования сезонных (летних) кафе должны содержаться в технически исправном состоянии, быть очищенными от грязи и иного мусора.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наличие на элементах оборудования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157. При эксплуатации сезонного (летнего) кафе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оборудования, эксплуатация которого связана с выделением острых запахов (шашлычных, чебуречных и других), в случае размещения сезонного (летнего) кафе при стационарном предприятии общественного питания, расположенном в непосредственной близости к помещениям жилых зданий;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звуковоспроизводящих устройств и устройств звукоусиления, игра на музыкальных инструментах, пение, а также иные действия, нарушающие тишину и покой граждан в ночное время;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осветительных приборов вблизи окон жилых помещений в случае прямого попадания на окна световых лучей.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40" w:name="_Toc40227679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Требования к установке ограждений (заборов)</w:t>
      </w:r>
      <w:bookmarkEnd w:id="4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158. На территории сельского поселения установка ограждений должна производиться исходя из необходимости, сформированной условиями эксплуатации или охраны территорий, зданий и иных объектов, а также с учетом архитектурно-художественных требований к внешнему виду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установке ограждений необходимо учитывать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прочность, обеспечивающую защиту пешеходов от наезда автомобилей;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модульность, позволяющая создавать конструкции любой формы;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наличие светоотражающих элементов, в местах возможного наезда автомобиля;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расположение ограды не далее 10 см от края газона;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использование нейтральных цветов или естественного цвета используемого материала.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159. Строительство или установка ограждений, в том числе газонных и тротуарных на территории сельского поселения осуществляется по согласованию с администрацией сельского поселения. Самовольная установка ограждений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160. В целях проведения работ по благоустройству предусматривается применение различных видов ограждений: по назначению (декоративные, защитные, ограждающие); по высоте (низкие – 0,3-1,0 м, средние – 1,1-1,7 м, высокие – 1,8-3,0 м); по виду материала их изготовления; по степени проницаемости для взгляда (прозрачные, глухие); по степени стационарности (постоянные, временные, передвижные).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161. Высота ограждений не должна превышать двух метров. При наличии специальных требований, связанных с особенностями эксплуатации и (или) безопасностью объекта, высота может быть увеличена.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162. В местах примыкания газонов, цветников к проездам, стоянкам автотранспорта, в местах возможного наезда автомобилей на газон, цветники и зеленые насаждения, устанавливаются защитные металлические ограждения высотой не менее 0,5 м. Ограждения следует размещать на территории газона, цветника, зеленых насаждений с отступом от границы примыкания 0,2-0,3 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163. Установка ограждений из бытовых отходов и их элементов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164. Применение на территории сельского поселения ограждений из сетки-рабицы не допускается, за исключением ограждений индивидуальных жилых домов малой этажности и дачных участков, при условии использования полноценных секций в металлической раме.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165. Установка ограждений в виде сплошной кладки строительного кирпича и строительных блоков (бетонных, гипсовых, цементных и др.) без чередования с вертикальными столбами или опорами не допускается. При использовании во внешней отделке ограждения строительного кирпича или строительных блоков необходимо производить их оштукатуривание и окраску, при этом столбы и секции ограждения должны различаться по цвету (тону). Для внешней отделки ограждения рекомендуется использование облицовочного кирпича. Окраска ограждения из облицовочного кирпича не допускается.</w:t>
      </w:r>
    </w:p>
    <w:p w:rsidR="00B764AA" w:rsidRPr="00BF681E" w:rsidRDefault="00B764AA" w:rsidP="00B764AA">
      <w:pPr>
        <w:widowControl w:val="0"/>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166.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1" w:name="_Toc402276791"/>
      <w:r w:rsidRPr="00BF681E">
        <w:rPr>
          <w:rFonts w:ascii="Times New Roman" w:eastAsia="MS Gothic" w:hAnsi="Times New Roman" w:cs="Times New Roman"/>
          <w:b/>
          <w:color w:val="000000"/>
          <w:sz w:val="22"/>
          <w:szCs w:val="22"/>
          <w:lang w:val="ru-RU" w:eastAsia="ar-SA"/>
        </w:rPr>
        <w:t xml:space="preserve">Основные требования к элементам </w:t>
      </w:r>
      <w:bookmarkEnd w:id="41"/>
      <w:r w:rsidRPr="00BF681E">
        <w:rPr>
          <w:rFonts w:ascii="Times New Roman" w:eastAsia="MS Gothic" w:hAnsi="Times New Roman" w:cs="Times New Roman"/>
          <w:b/>
          <w:color w:val="000000"/>
          <w:sz w:val="22"/>
          <w:szCs w:val="22"/>
          <w:lang w:val="ru-RU" w:eastAsia="ar-SA"/>
        </w:rPr>
        <w:t>объектов капитального строительства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167. Объекты капитального строительства должны быть оборудованы номерными, указательными и домовыми знаками (далее – домовые знаки).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Жилые здания, должны быть оборудованы указателями номеров подъездов. У каждого подъезда должен быть установлен указатель номеров квартир, расположенных в данном подъезде.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168. Состав домовых знаков на конкретном объекте капитального строительства и условия их размещения определяются функциональным назначением и местоположением объекта капитального строительства относительно улично-дорожной сети.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169. При входах в объекты капитального строительства необходимо предусматривать организацию площадок с твердыми видами покрытия, возможно размещение скамей и применение различных видов озеленения.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170. Не допускается: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окраску фасадов объектов капитального строительства без предварительного восстановления архитектурных деталей;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балконов и лоджий без соответствующего разрешения;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самовольное переоборудование фасадов объектов капитального строительства (проведение реконструктивных работ) и их конструктивных элементов (кроме объектов индивидуального жилищного строительства и садово-дачных товариществ) без согласования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на элементах объектов капитального строительства, объектов, ставящих под угрозу обеспечение безопасности в случае их падения.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
          <w:color w:val="000000"/>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2" w:name="_Toc402276792"/>
      <w:r w:rsidRPr="00BF681E">
        <w:rPr>
          <w:rFonts w:ascii="Times New Roman" w:eastAsia="MS Gothic" w:hAnsi="Times New Roman" w:cs="Times New Roman"/>
          <w:b/>
          <w:color w:val="000000"/>
          <w:sz w:val="22"/>
          <w:szCs w:val="22"/>
          <w:lang w:val="ru-RU" w:eastAsia="ar-SA"/>
        </w:rPr>
        <w:t>Кондиционеры и антенны</w:t>
      </w:r>
      <w:bookmarkEnd w:id="42"/>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171. Установка кондиционеров в объектах капитального строительства жилого и общественного назначения должна производиться при условии исключения их вредного воздействия на элементы здания. Наружные блоки кондиционеров должны устанавливаться таким образом, чтобы конденсат, образующийся при работе кондиционера, не попадал на козырьки, окна и оконные сливы.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172. Не допускается размещение наружных блоков кондиционеров 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3" w:name="_Toc402276793"/>
      <w:r w:rsidRPr="00BF681E">
        <w:rPr>
          <w:rFonts w:ascii="Times New Roman" w:eastAsia="MS Gothic" w:hAnsi="Times New Roman" w:cs="Times New Roman"/>
          <w:b/>
          <w:sz w:val="22"/>
          <w:szCs w:val="22"/>
          <w:lang w:val="ru-RU" w:eastAsia="ar-SA"/>
        </w:rPr>
        <w:t>Основные требования к установке малых архитектурных форм</w:t>
      </w:r>
      <w:bookmarkEnd w:id="43"/>
      <w:r w:rsidRPr="00BF681E">
        <w:rPr>
          <w:rFonts w:ascii="Times New Roman" w:eastAsia="MS Gothic" w:hAnsi="Times New Roman" w:cs="Times New Roman"/>
          <w:b/>
          <w:sz w:val="22"/>
          <w:szCs w:val="22"/>
          <w:lang w:val="ru-RU" w:eastAsia="ar-SA"/>
        </w:rPr>
        <w:t xml:space="preserve"> и оборудования</w:t>
      </w:r>
      <w:r w:rsidRPr="00BF681E">
        <w:rPr>
          <w:rFonts w:ascii="Times New Roman" w:eastAsia="MS Gothic" w:hAnsi="Times New Roman" w:cs="Times New Roman"/>
          <w:b/>
          <w:color w:val="000000"/>
          <w:sz w:val="22"/>
          <w:szCs w:val="22"/>
          <w:lang w:val="ru-RU" w:eastAsia="ar-SA"/>
        </w:rPr>
        <w:t>, устройства для оформления озеленения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173. Строительство и установка элементов монументально-декоративного оформления, устройств для оформления мобильного и вертикального озеленения, мебели, коммунально-бытового и технического оборудования на территории сельского поселения в местах общественного пользования производится по согласованию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174. К элементам монументально-декоративного оформления муниципальных образований относятся скульптурно-архитектурные композиции, монументально-декоративные композиции, монументы, памятные знаки и иные художественно-декоративные объекты.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175. Для оформления мобильного и вертикального озеленения применяются следующие виды устройств: трельяжи, шпалеры, перголы, контейнеры, цветочницы, вазоны.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176. Трельяж и шпалера – легкие деревянные или металлические конструкции в виде решетки для озеленения вьющимися или опирающимися растениями, могут использоваться для организации уголков тихого отдыха, укрытия от солнца, ограждения площадок, технических устройств и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177. Пергола – легкое решетчатое сооружение из дерева или металла в виде беседки, галереи или навеса, используется как «зеленый тоннель», переход между площадками или архитектурными объектами.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178. Контейнеры – специальные кадки, ящики и иные емкости, применяемые для высадки в них зеленых насаждений.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179. Цветочницы, вазоны – небольшие емкости с растительным грунтом, в которые высаживаются цветочные растения.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180. Высота цветочниц (вазонов) должна обеспечивать предотвращение случайного наезда автомобилей и попадания мусора.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Дизайн (цвет, форма) цветочниц (вазонов) не должна отвлекать внимание от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Зимой цветочницы и кашпо необходимо хранить в помещении или заменять в них цветы хвойными растениями или иными растительными декорациями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4" w:name="_Toc402276795"/>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 xml:space="preserve">Мебель </w:t>
      </w:r>
      <w:bookmarkEnd w:id="44"/>
      <w:r w:rsidRPr="00BF681E">
        <w:rPr>
          <w:rFonts w:ascii="Times New Roman" w:eastAsia="MS Gothic" w:hAnsi="Times New Roman" w:cs="Times New Roman"/>
          <w:b/>
          <w:sz w:val="22"/>
          <w:szCs w:val="22"/>
          <w:lang w:val="ru-RU" w:eastAsia="ar-SA"/>
        </w:rPr>
        <w:t>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181. К мебели сельского поселения относятся: различные виды скамей отдыха, размещаемые на территориях общественного пользования, рекреационных и дворовых; скамей и столов – на площадках для настольных игр и иное подобное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182. Установка скамей предусматривается на твердые виды покрытия либо специально подготовленную поверхность. В зонах отдыха, лесопарках, на детских площадках может допускаться установка скамей на мягкие виды покрытия. Высота скамьи для отдыха взрослого человека от уровня покрытия до плоскости сиденья принимается в пределах 420-480 мм. Поверхности скамьи для отдыха выполняются из дерева, с различными видами водоустойчивой обработки (предпочтительно – пропиткой).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183. На территории парков возможно выполнять скамьи и столы из древесных пней-срубов, бревен и плах, не имеющих сколов и острых углов.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184. Количество размещаемой мебели сельского поселения устанавливается в зависимости от функционального назначения территории и количества посетителей на этой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val="ru-RU" w:eastAsia="ar-SA"/>
        </w:rPr>
        <w:t>Пешеходные коммуникации (тротуары, аллеи, дорожки, тропинки), обеспечивающие пешеходные связи и передвижение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185. При создании и благоустройстве пешеходных коммуникаций на территории сельского поселения необходимо обеспечить: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рекомендуется выделять основные и второстепенные пешеходные связи.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186. При планировочной организации пешеходных тротуаров необходимо предусмотреть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187. При создании пешеходных тротуаров учитывается следующее: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исходя из текущих планировочных решений по транспортным путям осуществляется проектирование пешеходных тротуаров с минимальным числом пересечений с проезжей частью дорог и пересечений массовых пешеходных потоков.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188. Покрытие пешеходных дорожек должно быть удобным при ходьбе и устойчивым к износу.</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189. Пешеходные дорожки и тротуары в составе активно используемых общественных пространств необходимо предусмотреть шириной, позволяющей избежать образования толпы.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190. Пешеходные маршруты в составе общественных и полуприватных пространств должны быть хорошо просматриваемыми на всем протяжении из окон жилых домов.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191. Пешеходные маршруты обеспечиваются освещением, озеленением, местами для кратковременного отдыха (скамейки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192. Все точки пересечения основных пешеходных коммуникаций с транспортными проездами, в том числе некапитальных нестационарных сооружений, оснащаются устройствами бордюрных пандусов.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бульвар, парк, лесопарк). Перечень элементов благоустройства на территории второстепенных пешеходных коммуникаций обычно включает различные виды покрытия.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194. На дорожках скверов, бульваров, садов сельского поселения предусматриваются твердые виды покрытия с элементами сопряжения.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195. На дорожках крупных рекреационных объектов (парков, лесопарков) предусматриваются различные виды мягкого или комбинированных покрытий, пешеходные тропы с естественным грунтовым покрытием.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color w:val="000000"/>
          <w:sz w:val="22"/>
          <w:szCs w:val="22"/>
          <w:lang w:val="ru-RU" w:eastAsia="ar-SA"/>
        </w:rPr>
      </w:pPr>
      <w:bookmarkStart w:id="45" w:name="_Toc402276796"/>
      <w:r w:rsidRPr="00BF681E">
        <w:rPr>
          <w:rFonts w:ascii="Times New Roman" w:eastAsia="MS Gothic" w:hAnsi="Times New Roman" w:cs="Times New Roman"/>
          <w:b/>
          <w:color w:val="000000"/>
          <w:sz w:val="22"/>
          <w:szCs w:val="22"/>
          <w:lang w:val="ru-RU" w:eastAsia="ar-SA"/>
        </w:rPr>
        <w:t>Уличное коммунально-бытовое оборудование</w:t>
      </w:r>
      <w:bookmarkEnd w:id="45"/>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196. Уличное коммунально-бытовое оборудование представлено различными видами мусоросборников – бункерами, контейнерами, урнами. Основными требованиями при выборе того или иного вида коммунально-бытового оборудования являются: экологичность, безопасность (отсутствие острых углов), удобство в пользовании, легкость очистки, привлекательный внешний вид.</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197. Для сбора мусора на улицах, площадях, объектах рекреации устанавливаются урны у входов: в объекты торговли и оказания услуг, объекты общественного питания, другие учреждения общественного назначения, подземные переходы, жилые многоквартирные дома и сооружения транспорта (вокзалы или платформы пригородных электропоездов, станции метрополитена). Интервал при расстановке урн (без учета обязательной расстановки у вышеперечисленных объектов) должен составлять: на основных пешеходных коммуникациях – не более 60 м, других территориях сельского поселения – не более 100 м. На рекреационных территориях расстановка урн предусматривается у скамей, некапитальных объектов, ориентированных на продажу продуктов питания. Кроме того, урны следует устанавливать на остановках общественного транспорта. Во всех случаях расстановку урн, не должна мешать передвижению пешеходов, проезду инвалидных и детских колясок.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198. Урны, расположенные на остановках общественного пассажирского транспорта, предназначены для сброса мелкого мусора, образующегося у пассажиров общественного транспорта во время поездки или ожидания на остановочном пункте.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46" w:name="_Toc402276797"/>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Уличное техническое оборудование</w:t>
      </w:r>
      <w:bookmarkEnd w:id="46"/>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199. К уличному техническому оборудованию относятся элементы инженерного оборудования (в том числе подъемные площадки для инвалидных колясок, люки смотровых колодцев, решетки дождеприемных колодцев, вентиляционные шахты подземных коммуникаций, шкафы телефонной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200. Элементы инженерного оборудования не должны противоречить техническим условиям, в том числе: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крышки люков смотровых колодцев, расположенных на территории пешеходных коммуникаций (в т.ч. уличных переходов), должны быть выполнены на одном уровне с покрытием прилегающей поверхности, перепад не должен превышать 20 мм, а зазоры между краем люка и покрытием тротуара – не более 15 мм;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вентиляционные шахты необходимо оборудовать решетками.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7" w:name="Par156"/>
      <w:bookmarkStart w:id="48" w:name="_Toc402276798"/>
      <w:bookmarkEnd w:id="47"/>
      <w:r w:rsidRPr="00BF681E">
        <w:rPr>
          <w:rFonts w:ascii="Times New Roman" w:eastAsia="MS Gothic" w:hAnsi="Times New Roman" w:cs="Times New Roman"/>
          <w:b/>
          <w:sz w:val="22"/>
          <w:szCs w:val="22"/>
          <w:lang w:val="ru-RU" w:eastAsia="ar-SA"/>
        </w:rPr>
        <w:t>Водные устройства</w:t>
      </w:r>
      <w:bookmarkEnd w:id="48"/>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201. К водным устройствам относятся фонтаны, питьевые фонтанчики, бюветы, декоративные водоемы. Водные устройства выполняют декоративно-эстетическую функцию, улучшают микроклимат, воздушную и акустическую среду. Водные устройства всех видов следует снабжать водосливными трубами, отводящими избыток воды в дренажную сеть и ливневую канализацию.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202. Питьевые фонтанчики могут быть как типовыми, так и выполненными по специально разработанному проекту, их следует размещать в зонах отдыха и на спортивных площадках. Место размещения питьевого фонтанчика и подход к нему оборудуется твердым видом покрытия, высота должна составлять не более 90 см для взрослых и не более 70 см для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203.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Дно водоема делается гладким, удобным для очистки. Рекомендуется использование приемов цветового и светового оформления.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49" w:name="Par171"/>
      <w:bookmarkStart w:id="50" w:name="Par176"/>
      <w:bookmarkStart w:id="51" w:name="_Toc402276799"/>
      <w:bookmarkEnd w:id="49"/>
      <w:bookmarkEnd w:id="50"/>
      <w:r w:rsidRPr="00BF681E">
        <w:rPr>
          <w:rFonts w:ascii="Times New Roman" w:eastAsia="MS Gothic" w:hAnsi="Times New Roman" w:cs="Times New Roman"/>
          <w:b/>
          <w:sz w:val="22"/>
          <w:szCs w:val="22"/>
          <w:lang w:val="ru-RU" w:eastAsia="ar-SA"/>
        </w:rPr>
        <w:t>Общие требования к зонам отдыха</w:t>
      </w:r>
      <w:bookmarkEnd w:id="51"/>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204. Зоны отдыха – территории, предназначенные и обустроенные для организации активного массового отдыха, купания и рекреации.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206. На территории 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местом парковки санитарного транспорта с возможностью беспрепятственного подъезда машины скорой помощи. Помещение медпункта рекомендуется устанавливать площадью не менее 12 кв. м, имеющим естественное и искусственное освещение, водопровод и туалет.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207. Обязательный перечень элементов благоустройства на территории зоны отдыха включает: твердые виды покрытия проезда, комбинированные виды покрытия дорожек (плитка, утопленная в газон), озеленение, питьевые фонтанчики, скамьи, урны, контейнеры для сбора твердых коммунальных расходов, оборудование пляжа (навесы от солнца, лежаки, кабинки для переодевания), туалетные кабины.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208. При проектировании озеленения обеспечиваются: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сохранение травяного покрова, древесно-кустарниковой и прибрежной растительности не менее чем на 80% общей площади зоны отдыха;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недопущение использования территории зоны отдыха для иных целей (выгуливание собак, устройство игровых городков, аттракционов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209. Допускается установка передвижного торгового оборудования (торговые тележки «Вода», «Мороженое»).</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2" w:name="Par509"/>
      <w:bookmarkStart w:id="53" w:name="_Toc402276800"/>
      <w:bookmarkEnd w:id="5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Парки</w:t>
      </w:r>
      <w:bookmarkEnd w:id="53"/>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210. На территории сельского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211.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212. На территории многофункционального парка предусматривают: систему аллей, дорожек и площадок, парковые сооружения (аттракционы, беседки, павильоны, туалеты и др.). Мероприятия благоустройства и плотность дорожек в различных зонах парка должны соответствовать допустимой рекреационной нагрузке.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213. 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контейнеры для сбора мусора; ограждение (парка в целом, зон аттракционов, отдельных площадок или насаждений); оборудование площадок; некапитальные объекты торговли; средства наружного освещения; носители информации о зоне парка и о парке в целом; туалеты.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214. Применяются сочетания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215. Специализированные парки сельского поселения предназначены для организации специализированных видов отдыха. Состав и количество парковых сооружений, элементы благоустройства, зависят от тематической направленности парка.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установка размещение ограждения, туалетных кабин.</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217. Парк жилого района обычно предназначен для организации активного и тихого отдыха населения жилого района. На территории парка предусматривают: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велосипедные дорожки.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сбора твердых коммунальных расходов; оборудование площадок; осветительное оборудование.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219. 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220. Возможно предусматривать ограждение территории парка и установку некапитальных и нестационарных сооружений питания (летние кафе).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4" w:name="Par533"/>
      <w:bookmarkStart w:id="55" w:name="Par558"/>
      <w:bookmarkStart w:id="56" w:name="_Toc402276802"/>
      <w:bookmarkEnd w:id="54"/>
      <w:bookmarkEnd w:id="55"/>
      <w:r w:rsidRPr="00BF681E">
        <w:rPr>
          <w:rFonts w:ascii="Times New Roman" w:eastAsia="MS Gothic" w:hAnsi="Times New Roman" w:cs="Times New Roman"/>
          <w:b/>
          <w:sz w:val="22"/>
          <w:szCs w:val="22"/>
          <w:lang w:val="ru-RU" w:eastAsia="ar-SA"/>
        </w:rPr>
        <w:t>Бульвары, скверы</w:t>
      </w:r>
      <w:bookmarkEnd w:id="5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221. Бульвары и скверы предназначены для организации кратковременного отдыха, прогулок, транзитных пешеходных передвижений.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сбора мусора, осветительное оборудование, оборудование архитектурно-декоративного освещения.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224.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рекомендуется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
          <w:bCs/>
          <w:sz w:val="22"/>
          <w:szCs w:val="22"/>
          <w:lang w:eastAsia="ar-SA"/>
        </w:rPr>
        <w:t>III</w:t>
      </w:r>
      <w:r w:rsidRPr="00BF681E">
        <w:rPr>
          <w:rFonts w:ascii="Times New Roman" w:eastAsia="Times New Roman" w:hAnsi="Times New Roman" w:cs="Times New Roman"/>
          <w:b/>
          <w:bCs/>
          <w:sz w:val="22"/>
          <w:szCs w:val="22"/>
          <w:lang w:val="ru-RU" w:eastAsia="ar-SA"/>
        </w:rPr>
        <w:t>. Требования к содержанию объектов благоустройства, зданий, строений, сооружений.</w:t>
      </w:r>
    </w:p>
    <w:p w:rsidR="00B764AA" w:rsidRPr="00BF681E" w:rsidRDefault="00B764AA" w:rsidP="00B764AA">
      <w:pPr>
        <w:widowControl w:val="0"/>
        <w:shd w:val="clear" w:color="auto" w:fill="FFFFFF"/>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57" w:name="_Toc402276809"/>
      <w:r w:rsidRPr="00BF681E">
        <w:rPr>
          <w:rFonts w:ascii="Times New Roman" w:eastAsia="MS Gothic" w:hAnsi="Times New Roman" w:cs="Times New Roman"/>
          <w:b/>
          <w:sz w:val="22"/>
          <w:szCs w:val="22"/>
          <w:lang w:val="ru-RU" w:eastAsia="ar-SA"/>
        </w:rPr>
        <w:t>Ввод в эксплуатацию детских, игровых, спортивных (физкультурно-оздоровительных) площадок и их содержание</w:t>
      </w:r>
      <w:bookmarkEnd w:id="57"/>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b/>
          <w:sz w:val="22"/>
          <w:szCs w:val="22"/>
          <w:lang w:val="ru-RU" w:eastAsia="ar-SA"/>
        </w:rPr>
      </w:pPr>
    </w:p>
    <w:p w:rsidR="00B764AA" w:rsidRPr="00BF681E" w:rsidRDefault="00B764AA" w:rsidP="00B764AA">
      <w:pPr>
        <w:tabs>
          <w:tab w:val="left" w:pos="212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225.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сельского поселения. </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226.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227.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w:t>
      </w:r>
    </w:p>
    <w:p w:rsidR="00B764AA" w:rsidRPr="00BF681E" w:rsidRDefault="00B764AA" w:rsidP="00B764AA">
      <w:pPr>
        <w:tabs>
          <w:tab w:val="left" w:pos="900"/>
          <w:tab w:val="left" w:pos="1077"/>
        </w:tabs>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228. При вводе оборудования площадки в эксплуатацию присутствуют представители администрации сельского поселения, составляется акт ввода в эксплуатацию объекта.</w:t>
      </w:r>
    </w:p>
    <w:p w:rsidR="00B764AA" w:rsidRPr="00BF681E" w:rsidRDefault="00B764AA" w:rsidP="00B764AA">
      <w:pPr>
        <w:tabs>
          <w:tab w:val="left" w:pos="900"/>
          <w:tab w:val="left" w:pos="1077"/>
          <w:tab w:val="num" w:pos="2451"/>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229.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сельского поселения.</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230.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231.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и настоящим муниципальным актом.</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232.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233.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234.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235.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236.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237. На площадке и прилегающей к ней территории не должно быть мусора или посторонних предметов, о которые можно споткнуться и/или получить травму.</w:t>
      </w:r>
    </w:p>
    <w:p w:rsidR="00B764AA" w:rsidRPr="00BF681E" w:rsidRDefault="00B764AA" w:rsidP="00B764AA">
      <w:pPr>
        <w:tabs>
          <w:tab w:val="left" w:pos="0"/>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238. Контроль за техническим состоянием оборудования площадок включает:</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первичный осмотр и проверку оборудования перед вводом в эксплуатацию;</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основной осмотр – представляет собой осмотр для целей оценки соответствия технического состояния оборудования требованиям безопасности.</w:t>
      </w:r>
    </w:p>
    <w:p w:rsidR="00B764AA" w:rsidRPr="00BF681E" w:rsidRDefault="00B764AA" w:rsidP="00B764AA">
      <w:pPr>
        <w:tabs>
          <w:tab w:val="left" w:pos="1077"/>
          <w:tab w:val="num" w:pos="2451"/>
        </w:tabs>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239. Периодичность регулярного визуального осмотра устанавливает собственник на основе учета условий эксплуатации.</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Визуальный осмотр оборудования площадок, подвергающихся интенсивному использованию, проводится ежедневно.</w:t>
      </w:r>
    </w:p>
    <w:p w:rsidR="00B764AA" w:rsidRPr="00BF681E" w:rsidRDefault="00B764AA" w:rsidP="00B764AA">
      <w:pPr>
        <w:tabs>
          <w:tab w:val="left" w:pos="1077"/>
        </w:tab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240.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B764AA" w:rsidRPr="00BF681E" w:rsidRDefault="00B764AA" w:rsidP="00B764AA">
      <w:pPr>
        <w:suppressAutoHyphens/>
        <w:spacing w:after="0"/>
        <w:ind w:firstLine="709"/>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241. Основной осмотр проводится раз в год.</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242.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B764AA" w:rsidRPr="00BF681E" w:rsidRDefault="00B764AA" w:rsidP="00B764AA">
      <w:pPr>
        <w:tabs>
          <w:tab w:val="left" w:pos="1077"/>
        </w:tab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243.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244.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245. Вся эксплуатационная документация (паспорт, акт осмотра и проверки, графики осмотров, журнал и т.п.) подлежит постоянному хранению.</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246.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247.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bookmarkStart w:id="58" w:name="_Toc402276810"/>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площадок автостоянок, мест размещения и хранения транспортных средств</w:t>
      </w:r>
      <w:bookmarkEnd w:id="58"/>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248. Юридическое лицо (индивидуальный предприниматель) или физическое лицо, эксплуатирующее площадку, обеспечивает ее содержание, а также содержание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249. Лица, эксплуатирующие транспортные средства, дорожно-строительную и сельскохозяйственную технику или производящие ремонт указанной техники обязаны осуществлять сбор и передачу замененных деталей и комплектующих (фильтров, канистр, стеклоочистителей и т. п.) организациям, осуществляющим их переработку или утилизацию.</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Запрещается сжигание автомобильных покрышек и комплектующих, их сброс в контейнеры, бункеры, на контейнерные площадки и вне установленных для этих целей мест.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250. На территории гаражных кооперативов, стоянок, станций технического обслуживания, автомобильных моек следует предусматривать пешеходные дорожки, твердые виды покрытия, урны или контейнеры для мусора, вывоз которого осуществляется согласно заключенным договорам с организациями, осуществляющими вывоз и утилизацию мусора, осветительное оборудование, информационные указатели.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251. Кровли зданий гаражных кооперативов, гаражей, стоянок, станций технического обслуживания, автомобильных моек должны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252. Ливневые системы водоотведения, расположенные на территории гаражных кооперативов, стоянок, станций технического обслуживания, автомобильных моек, должны содержаться в чистоте и очищаться по мере необходимости, но не реже одного раза в год по окончанию зимнего периода.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253. На территории гаражных кооперативов, стоянок, станций технического обслуживания, автомобильных моек организуется раздельный сбор отработанных масел и иных технических жидкостей, автомобильных покрышек, металлического лома, вывоз которых осуществляется согласно специально заключенным договорам. Площадки для сбора должны иметь твердое покрытие и навес, исключающий попадание атмосферных осадков.</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59" w:name="_Toc402276811"/>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(средств) наружного освещения</w:t>
      </w:r>
      <w:bookmarkEnd w:id="59"/>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254. Все системы уличного, дворового и других видов наружного освещения должны поддерживаться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Собственники сетей наружного освещения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255. Металлические опоры, кронштейны и другие элементы устройств наружного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Опоры сетей наружного освещения не должны иметь отклонение от вертикали более 5 градусов.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256. Поврежденные элементы сетей, влияющие на их работу или электробезопасность, должны ремонтироваться немедленно, не влияющие – в течение 10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257. Количество неработающих светильников на улицах не должно превышать 10 процентов от их общего числа, при этом не допускается расположение неработающих светильников подряд, один за другим. В подземных пешеходных переходах количество неработающих светильников не должно превышать 5 процентов от их общего числа.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258.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 органов государственной власти или органов местного самоуправления.</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0" w:name="_Toc402276812"/>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1" w:name="Par228"/>
      <w:bookmarkStart w:id="62" w:name="_Toc402276813"/>
      <w:bookmarkEnd w:id="60"/>
      <w:bookmarkEnd w:id="61"/>
      <w:r w:rsidRPr="00BF681E">
        <w:rPr>
          <w:rFonts w:ascii="Times New Roman" w:eastAsia="MS Gothic" w:hAnsi="Times New Roman" w:cs="Times New Roman"/>
          <w:b/>
          <w:sz w:val="22"/>
          <w:szCs w:val="22"/>
          <w:lang w:val="ru-RU" w:eastAsia="ar-SA"/>
        </w:rPr>
        <w:t>Требования к содержанию ограждений (заборов)</w:t>
      </w:r>
      <w:bookmarkEnd w:id="62"/>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both"/>
        <w:outlineLvl w:val="1"/>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259. Не допускается отклонение ограждения от вертикали.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260. 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3" w:name="_Toc402276814"/>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объектов капитального строительства и объектов инфраструктуры</w:t>
      </w:r>
      <w:bookmarkEnd w:id="63"/>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261. Содержание объектов капитального строительства: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иные подобные разрушения должны устраняться, не допуская их дальнейшего развития;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случае, если в собственности юридических или физических лиц, хозяйственном ведении или оперативном управлении юридических лиц находятся отдельные нежилые помещения в нежилых или жилых зданиях, такие лица несут обязательства по долевому участию в ремонте фасадов названных зданий пропорционально занимаемым площадям.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Работы по ремонту и покраске фасадов зданий и их отдельных элементов (балконы, лоджии, кровли, водосточные трубы и т.п.) должны производиться согласно паспорту цветового решения фасада. Требования к оформлению паспорта цветового решения фасада устанавливаются муниципальными актами. Расположенные на фасадах информационные таблички, памятные доски должны поддерживаться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входы, цоколи, витрины должны содержаться в чистоте и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домовые знаки должны содержатся в чистоте, их освещение в темное время суток должно быть в исправном состоянии;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входах в здания предусматривается организация площадок с твердыми видами покрытия, скамьями и различными приемами озеленения. Размещение площадок при входах в здания предусматривается в границах территории участка;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все закрепленные к стене стальные элементы и детали крепления необходимо защищать от коррозии и окрашивать по мере необходимости, но не реже одного раза в три года;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мостики для перехода через коммуникации должны быть исправными и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козырьки подъездов, а также кровля должны быть очищены от загрязнений, древесно-кустарниковой и сорной растительности;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 зимнее время должна быть организована своевременная очистка кровель от снега, наледи и обледенений. Очистка крыш от снега (наледи) со сбросом его на тротуары допускается только в светлое время суток с поверхности ската кровли, обращенного в сторону улицы. Сброс снега с остальных скатов кровли, а также плоских кровель должен производиться на внутренние дворовые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Перед сбросом снега необходимо провести охранные мероприятия, обеспечивающие безопасность движения транспортных средств и прохода пешеходов, с установкой предупреждающих ограничительных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Сброшенные с кровель зданий снег (наледь) убираются в специально отведенные места для последующего вывоза не позднее 3-х часов после сброса;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сбрасывании снега с крыш должны быть приняты меры, обеспечивающие полную сохранность деревьев, кустарников, воздушных линий уличного электроосвещения, растяжек, средств размещения информации, светофорных объектов, дорожных знаков, линий связи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262. Малые архитектурные формы должны содержаться в чистоте, окраска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263. Окраску и ремонт оград, ворот жилых и промышленных зданий, фонарей уличного освещения, опор, трансформаторных будок производить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264. Содержание некапитальных сооружений: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туалетных кабин или туалетов осуществляется регулярно по мере необходимости силами юридических лиц (индивидуальных предпринимателей), предоставляющих услуги общественного питания, заправки автотранспортных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окраска некапитальных сооружений должна производиться не реже 1 раза в год, ремонт –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265. Водные устройства должны содержаться в чистоте, в том числе и в период их отключения.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Окраска элементов водных устройств должна производиться не реже 1 раза в год, ремонт – по мере необходимости. </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4" w:name="Par242"/>
      <w:bookmarkStart w:id="65" w:name="_Toc402276815"/>
      <w:bookmarkEnd w:id="64"/>
      <w:r w:rsidRPr="00BF681E">
        <w:rPr>
          <w:rFonts w:ascii="Times New Roman" w:eastAsia="MS Gothic" w:hAnsi="Times New Roman" w:cs="Times New Roman"/>
          <w:b/>
          <w:sz w:val="22"/>
          <w:szCs w:val="22"/>
          <w:lang w:val="ru-RU" w:eastAsia="ar-SA"/>
        </w:rPr>
        <w:t>Содержание зеленых насаждений</w:t>
      </w:r>
      <w:bookmarkEnd w:id="65"/>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266.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267. Газоны стригут (скашивают) при высоте травостоя более 20 см. Окошенная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B764AA" w:rsidRPr="00BF681E" w:rsidRDefault="00B764AA" w:rsidP="00B764AA">
      <w:pPr>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268.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Полив газонов, цветников производится в утреннее или вечернее время по мере необходимости.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269. Части деревьев, кустарников с территории удаляются в течение трех суток со дня проведения вырубки.</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bookmarkStart w:id="66" w:name="_Toc402276816"/>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наземных частей линейных сооружений и коммуникаций</w:t>
      </w:r>
      <w:bookmarkEnd w:id="66"/>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270. Наружные инженерные коммуникации (тепловые сети, газопровод, электросети, горячее водоснабжение и другие), и централизованные ливневые системы водоотведения должны находиться в исправном состоянии, а прилегающая к ним территория содержаться в чистоте.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271. Прилегающей территорией к наземным частям линейных сооружений и коммуникаций является земельный участок шириной до 3 метров в каждую сторону от наружной линии сооружения. Если линейное сооружение имеет ограждение, прилегающей территорией является земельный участок шириной до 3 метров от соответствующего ограждения.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272. В случае проведения ремонта инженерных коммуникаций, размер прилегающей территории может быть увеличен по решению органов местного самоуправления.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273. Не допускается повреждение наземных частей смотровых и дождеприемных колодцев, линий теплотрасс, газо-, топливо-, водопроводов, линий электропередачи и их изоляции, иных наземных частей линейных сооружений и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274. Не допускается отсутствие, загрязнение или неокрашенное состояние ограждений, люков смотровых и дождеприемных колодцев, отсутствие наружной изоляции наземных линий теплосети, газо-, топливо- и водопроводов, и иных наземных частей линейных сооружений и коммуникаций, отсутствие необходимого ремонта или несвоевременное проведение профилактических обследований указанных объектов, их очистки, покраски.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275. Водоотводные сооружения, принадлежащие юридическим лицам, обслуживаются дорожными службами или иными структурными подразделениями соответствующих организаций. Извлечение осадков из смотровых и дождеприемных колодцев производится юридическими лицами (индивидуальными предпринимателями), эксплуатирующими эти сооружения.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276.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277. В целях поддержания нормальных условий эксплуатации внутриквартальных и домовых сетей линейных сооружений и коммуникаций физическим и юридическим лицам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открывать люки колодцев и регулировать запорные устройства на магистралях водопровода, канализации, теплотрасс;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какие-либо работы на данных сетях без разрешения эксплуатирующих организаций;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возводить над уличными, дворовыми сетями постройки постоянного и временного характера, заваливать трассы инженерных коммуникаций строительными материалами, мусором и т.п.;</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оставлять колодцы неплотно закрытыми и (или) закрывать разбитыми крышками;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отводить поверхностные воды в систему канализации;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пользоваться пожарными гидрантами в хозяйственных целях;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забор воды от уличных колонок с помощью шлангов;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разборку колонок;</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при производстве земляных и дорожных работ на улицах и внутриквартальных территориях сбивать люки и засыпать грунтом колодцы подземных коммуникаций, при асфальтировании – покрывать их асфальтом.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278. В зимний период собственники (правообладатели), ответственные за содержание объектов, перечисленных в настоящей статье, должны расчищать места нахождения пожарных гидрантов и обеспечивать наличие указателей их расположения. Пожарные гидранты должны находиться в исправном состоянии и в зимний период должны быть утеплены.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firstLine="709"/>
        <w:contextualSpacing/>
        <w:jc w:val="center"/>
        <w:outlineLvl w:val="1"/>
        <w:rPr>
          <w:rFonts w:ascii="Times New Roman" w:eastAsia="MS Gothic" w:hAnsi="Times New Roman" w:cs="Times New Roman"/>
          <w:b/>
          <w:sz w:val="22"/>
          <w:szCs w:val="22"/>
          <w:lang w:val="ru-RU" w:eastAsia="ar-SA"/>
        </w:rPr>
      </w:pPr>
      <w:bookmarkStart w:id="67" w:name="_Toc402276817"/>
      <w:r w:rsidRPr="00BF681E">
        <w:rPr>
          <w:rFonts w:ascii="Times New Roman" w:eastAsia="MS Gothic" w:hAnsi="Times New Roman" w:cs="Times New Roman"/>
          <w:b/>
          <w:sz w:val="22"/>
          <w:szCs w:val="22"/>
          <w:lang w:val="ru-RU" w:eastAsia="ar-SA"/>
        </w:rPr>
        <w:t>Содержание производственных территорий</w:t>
      </w:r>
      <w:bookmarkEnd w:id="67"/>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279. Организация работ по уборке и содержанию производственных площадей и прилегающей зоны (от границ участков, ограждений, зданий), установленной настоящими правилами, подъездных путей к ним возлагается на собственников, правообладателей и пользователей (арендаторов) объектов капитального строительства, расположенных на указанных территориях.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280.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организации. Подъездные пути должны иметь твердое покрытие.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281. Сбор и временное хранение мусора, образующегося в результате деятельности, осуществляется силами собственников (правообладателей) производственных территорий в специально оборудованных для этих целей местах на собственных территориях.</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68" w:name="Par249"/>
      <w:bookmarkStart w:id="69" w:name="Par280"/>
      <w:bookmarkStart w:id="70" w:name="_Toc402276818"/>
      <w:bookmarkEnd w:id="68"/>
      <w:bookmarkEnd w:id="69"/>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частных домовладений, в том числе используемых для временного (сезонного) проживания</w:t>
      </w:r>
      <w:bookmarkEnd w:id="70"/>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282. Собственники домовладений, в том числе используемых для временного (сезонного) проживания, обязаны:</w:t>
      </w:r>
    </w:p>
    <w:p w:rsidR="00B764AA" w:rsidRPr="00BF681E" w:rsidRDefault="00B764AA" w:rsidP="00B764AA">
      <w:pPr>
        <w:tabs>
          <w:tab w:val="left" w:pos="0"/>
        </w:tabs>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своевременно производить капитальный и текущий ремонт домовладения, а также ремонт и окраску фасадов домовладений, их отдельных элементов (балконов, водосточных труб и т.д.), надворных построек, ограждений. Поддерживать в исправном состоянии и чистоте домовые знаки и информационные таблички, расположенные на фасадах домовладений;</w:t>
      </w:r>
    </w:p>
    <w:p w:rsidR="00B764AA" w:rsidRPr="00BF681E" w:rsidRDefault="00B764AA" w:rsidP="00B764AA">
      <w:pPr>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складировать бытовые отходы и мусор в специально оборудованных местах;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длительного (свыше 7 дней) хранения топлива, удобрений, строительных и других материалов на фасадной части, прилегающей к домовладению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производить регулярную уборку от мусора и покос травы на прилегающей к домовладению территории, своевременную уборку от снега подходов и подъездов к дому и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хранения техники, механизмов, автомобилей, в том числе разукомплектованных,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допускать производства ремонта или мойки автомобилей, смены масла или технических жидкостей на прилегающей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283. Запрещается сжигание, а также захоронение мусора на территории земельных участков, на которых расположены дома.</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lang w:val="ru-RU" w:eastAsia="ar-SA"/>
        </w:rPr>
      </w:pPr>
      <w:bookmarkStart w:id="71" w:name="Par291"/>
      <w:bookmarkStart w:id="72" w:name="_Toc402276819"/>
      <w:bookmarkEnd w:id="71"/>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color w:val="000000"/>
          <w:sz w:val="22"/>
          <w:szCs w:val="22"/>
          <w:lang w:val="ru-RU" w:eastAsia="ar-SA"/>
        </w:rPr>
      </w:pPr>
      <w:r w:rsidRPr="00BF681E">
        <w:rPr>
          <w:rFonts w:ascii="Times New Roman" w:eastAsia="MS Gothic" w:hAnsi="Times New Roman" w:cs="Times New Roman"/>
          <w:b/>
          <w:color w:val="000000"/>
          <w:sz w:val="22"/>
          <w:szCs w:val="22"/>
          <w:lang w:val="ru-RU" w:eastAsia="ar-SA"/>
        </w:rPr>
        <w:t>Содержание территории садоводческих, огороднических и дачных некоммерческих объединений граждан</w:t>
      </w:r>
      <w:bookmarkEnd w:id="72"/>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color w:val="000000"/>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284. Садоводческие, огороднические и дачные некоммерческие объединения граждан несут ответственность за соблюдение чистоты и порядка на отведенном земельном участке и прилегающей к садоводческим, огородническим и дачным некоммерческим объединениям граждан территории на расстоянии 5 метров от ограждений (заборов), если расстояние прилегающей территории не установлено в большем размере.</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sz w:val="22"/>
          <w:szCs w:val="22"/>
          <w:lang w:val="ru-RU" w:eastAsia="ar-SA"/>
        </w:rPr>
      </w:pP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IV</w:t>
      </w:r>
      <w:r w:rsidRPr="00BF681E">
        <w:rPr>
          <w:rFonts w:ascii="Times New Roman" w:eastAsia="Times New Roman" w:hAnsi="Times New Roman" w:cs="Times New Roman"/>
          <w:b/>
          <w:bCs/>
          <w:sz w:val="22"/>
          <w:szCs w:val="22"/>
          <w:lang w:val="ru-RU" w:eastAsia="ar-SA"/>
        </w:rPr>
        <w:t>. Обеспечение чистоты и порядка в сельском поселении. Правила организации и производства уборочных работ.</w:t>
      </w:r>
    </w:p>
    <w:p w:rsidR="00B764AA" w:rsidRPr="00BF681E" w:rsidRDefault="00B764AA" w:rsidP="00B764AA">
      <w:pPr>
        <w:tabs>
          <w:tab w:val="right" w:pos="10212"/>
        </w:tabs>
        <w:suppressAutoHyphens/>
        <w:spacing w:after="0"/>
        <w:ind w:left="142" w:firstLine="709"/>
        <w:contextualSpacing/>
        <w:jc w:val="center"/>
        <w:rPr>
          <w:rFonts w:ascii="Times New Roman" w:eastAsia="Times New Roman" w:hAnsi="Times New Roman" w:cs="Times New Roman"/>
          <w:bCs/>
          <w:sz w:val="22"/>
          <w:szCs w:val="22"/>
          <w:lang w:val="ru-RU" w:eastAsia="ar-SA"/>
        </w:rPr>
      </w:pPr>
    </w:p>
    <w:p w:rsidR="00B764AA" w:rsidRPr="00BF681E" w:rsidRDefault="00B764AA" w:rsidP="00B764AA">
      <w:pPr>
        <w:shd w:val="clear" w:color="auto" w:fill="FFFFFF"/>
        <w:spacing w:after="0"/>
        <w:ind w:left="142"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3" w:name="Par93"/>
      <w:bookmarkStart w:id="74" w:name="Par122"/>
      <w:bookmarkStart w:id="75" w:name="_Toc402276826"/>
      <w:bookmarkEnd w:id="73"/>
      <w:bookmarkEnd w:id="74"/>
      <w:r w:rsidRPr="00BF681E">
        <w:rPr>
          <w:rFonts w:ascii="Times New Roman" w:eastAsia="MS Gothic" w:hAnsi="Times New Roman" w:cs="Times New Roman"/>
          <w:b/>
          <w:sz w:val="22"/>
          <w:szCs w:val="22"/>
          <w:lang w:val="ru-RU" w:eastAsia="ru-RU"/>
        </w:rPr>
        <w:t>Общие требования к проведению благоустройства и уборочных работ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285.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обязаны обеспечить выполнение следующих мероприятий в соответствии с настоящими Правилами: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принадлежащих им на праве собственности или ином законном праве земельных участков, а также очистку от снега, скоплений дождевых и талых вод, технических и технологических загрязнений, удаление обледенений, скашивание травостоя при достижении высоты 15 - 20 см до высоты оставляемого травостоя 3 - 5 см, скашивание сорной сухостоящей травы. Состав работ и периодичность их выполнения устанавливается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содержание объектов внешнего благоустройства, в том числе пандусов, малых архитектурных форм, фасадов зданий, домовых знаков и своевременное проведение их ремонта;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выноса машинами, механизмами, иной техникой грунта и грязи с территории производства работ на объекты улично-дорожной сети;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недопущение загрязнения объектов улично-дорожной сети жидкими, сыпучими и иными веществами при их транспортировке;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проведение дератизации и дезинфекции в местах общего пользования, подвалах, технических подпольях объектов жилищного фонда;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установку урн для кратковременного хранения мусора, их очистку, ремонт и покраску;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286. Уборка территории сельского поселения, в том числе проезжей части по всей ширине автомобильных дорог местного значения, мостов, путепроводов, площадей, улиц, проездов, тротуаров, газонов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урн для сбора мусора на улицах, площадях, остановочных пунктах, в парках, скверах, за исключением территорий и объектов, осуществляется специализированными организациями по муниципальным контрактам, заключенным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287. Уборку территории сельского поселения рекомендуется проводить ежедневно до 8 часов утра. Патрульная уборка мест массового посещения населения (территории, прилегающие к вокзалам, объектам торговли, общественного питания и обслуживания населения и т.п., а также контейнерные площадки) производится в течение всего рабочего дня. Уборка контейнерных площадок производится круглосуточно.</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288. В случаях экстремальных погодных явлений (ливневый дождь, снегопад, гололед и т.п.) режим уборочных работ должен обеспечивать своевременное устранение последствий погодных явлений, безопасность дорожного движения.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289. Ответственность за организацию и производство уборочных работ возлагается: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на огороженных территориях трансформаторных и распределительных подстанций, инженерных сооружений, опор воздушных линий электропередач, на территориях просек вдоль воздушных линий электропередач в случае, если данные линии электропередач находятся в лесном массиве и зеленых насаждениях, - на лиц, в собственности или на ином законном праве которых находятся указанные объекты;</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садоводческих, огороднических и дачных некоммерческих объединений граждан - на соответствующую некоммерческую организацию;</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гаражных, гаражно-строительных кооперативов - на соответствующий гаражный, гаражно-строительный кооператив;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территорий автомобильных стоянок - на лиц, которым стоянки принадлежат на праве собственности или ином законном основании;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мусора после сноса зданий, строений, сооружений - на организацию, выполняющую работы по сносу;</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и содержание земельного участка, предоставленного для строительства и реконструкции, ремонта, - на заказчика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места осуществления земляных работ - на лицо, которому выдан ордер-договор на право производства земляных работ;</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территории объектов некапитального строительства - на владельца объекта;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временной уличной торговли - на лиц, осуществляющих торговую деятельность;</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 уборку мест размещения сезонных аттракционов - на лиц, осуществляющих размещение сезонных аттракционов.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280. Организация работ по удалению несанкционированно размещаемых объявлений, листовок, надписей, рисунков и иных информационных материалов, средств размещения информации со всех объектов (фасадов зданий и сооружений, ограждений, заборов, опор освещения и энергоснабжения и контактной сети, деревьев и т.п.) возлагается на собственников, владельцев, пользователей указанных объектов, на организации, осуществляющие управление многоквартирным домом.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290. Обязанность по ликвидации последствий аварий, сбоев работы водопроводных и канализационных сетей (в том числе скол и вывоз льда, обработка противогололедным материалом в зимнее время) возлагается на лиц, которым сети принадлежат на праве собственности или ином законном основании, либо на специализированную организацию, выполняющую муниципальное задание или заказ по уборке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291. Обязанность по откачке луж, образовавшихся вследствие выпадения осадков и таяния снега, льда на автомобильных дорогах местного значения, возлагается на специализированные организации, выполняющие муниципальное задание или заказ по уборке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292. Обследование смотровых и дождеприемных колодцев централизованной ливневой системы водоотведения и их очистка производятся организациями, у которых эти сооружения находятся в собственности или владении, по утвержденным этими организациями графикам, но не реже одного раза в год.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293. При возникновении подтоплений из-за нарушения работы централизованной ливневой системы водоотведения, ликвидация подтоплений производится за счет средств собственника или владельца централизованной ливневой системы водоотведения.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294. При возникновении техногенных подтоплений, вызванных сбросом воды (откачка воды из котлованов, аварийная ситуация на трубопроводах, проведение иных работ), обязанности по их ликвидации (в зимних условиях – скол и вывоз льда) возлагаются на физическое или юридическое лицо, осуществившее сброс воды.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295. Упавшие деревья должны быть удалены с проезжей части дорог, тротуаров, от токонесущих проводов, фасадов жилых и производственных зданий, в течение суток с момента обнаружения, как представляющие угрозу безопасности.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Усохшие или поврежденные, представляющие угрозу для безопасности деревья, а также пни, оставшиеся от спиленных деревьев, должны быть удалены в течение недели с момента обнаружения, а до их удаления приняты меры, направленные на предупреждение и ограничение доступа людей в опасную зону.</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Не допускается касание ветвями деревьев токонесущих проводов, закрывание ими указателей улиц и номерных знаков домов.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296. Запрещается: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мойка транспортных средств, слив топлива, масел, технических жидкостей вне специально отведенных мест;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автотранспортных средств на детских, игровых, спортивных площадках, газонах, цветниках, зеленых насаждениях, а также вне специальных площадок, оборудованных для их размещения;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самовольная установка объектов, предназначенных для осуществления торговли, оказания услуг, временных объектов, предназначенных для хранения автомобилей (металлических тентов, гаражей – «ракушек», «пеналов» и т.п.), хозяйственных и вспомогательных построек (деревянных сараев, будок, гаражей, голубятен, теплиц и др.), ограждений на территории сельского поселения без получения разрешения в установленном порядке;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размещение объявлений, листовок, различных информационных материалов, графических изображений, установка средств размещения информации без соответствующего согласования с администрацией сельского поселения. Организация работ по удалению размещаемых объявлений, листовок, иных информационных материалов, графических изображений, средств размещения информации со всех объектов (фасадов зданий и сооружений, магазинов, деревьев, опор контактной сети и наружного освещения и т.п.) возлагается на собственников, владельцев, пользователей указанных объектов;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перевозка сыпучих грузов (уголь, песок, камни природные, галька, гравий, щебень, известняк, керамзит и т.п.), грунта (глина, земля, торф и т.п.), мусора, спила деревьев без покрытия тентом, исключающим загрязнение дорог, улиц и прилегающих к ним территорий;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установка шлагбаумов, цепей, столбов, бетонных блоков и плит, других сооружений и объектов, препятствующих или ограничивающих проход пешеходов и проезд автотранспорта в местах общественного пользования, без согласования с администрацией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297. Администрация сельского поселения в соответствии с Уставом сельского поселения вправе на добровольной основе привлекать граждан для выполнения работ по уборке, благоустройству и озеленению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Организационные вопросы по привлечению граждан к выполнению работ по уборке, благоустройству и озеленению территории сельского поселения оформляются правовым актом администрации сельского поселения.</w:t>
      </w:r>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sz w:val="22"/>
          <w:szCs w:val="22"/>
          <w:highlight w:val="yellow"/>
          <w:lang w:val="ru-RU" w:eastAsia="ar-SA"/>
        </w:rPr>
      </w:pPr>
      <w:bookmarkStart w:id="76" w:name="_Toc402276827"/>
      <w:bookmarkEnd w:id="75"/>
    </w:p>
    <w:p w:rsidR="00B764AA" w:rsidRPr="00BF681E" w:rsidRDefault="00B764AA" w:rsidP="00B764AA">
      <w:pPr>
        <w:suppressAutoHyphens/>
        <w:spacing w:after="0"/>
        <w:ind w:left="142" w:firstLine="709"/>
        <w:contextualSpacing/>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Месячник благоустройства</w:t>
      </w:r>
      <w:bookmarkEnd w:id="76"/>
    </w:p>
    <w:p w:rsidR="00B764AA" w:rsidRPr="00BF681E" w:rsidRDefault="00B764AA" w:rsidP="00B764AA">
      <w:pPr>
        <w:suppressAutoHyphens/>
        <w:spacing w:after="0"/>
        <w:ind w:left="142" w:firstLine="709"/>
        <w:contextualSpacing/>
        <w:jc w:val="both"/>
        <w:outlineLvl w:val="1"/>
        <w:rPr>
          <w:rFonts w:ascii="Times New Roman" w:eastAsia="MS Gothic" w:hAnsi="Times New Roman" w:cs="Times New Roman"/>
          <w:b/>
          <w:sz w:val="22"/>
          <w:szCs w:val="22"/>
          <w:lang w:val="ru-RU" w:eastAsia="ar-SA"/>
        </w:rPr>
      </w:pPr>
    </w:p>
    <w:p w:rsidR="00B764AA" w:rsidRPr="00BF681E" w:rsidRDefault="00B764AA" w:rsidP="00B764AA">
      <w:pPr>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298.</w:t>
      </w:r>
      <w:r w:rsidRPr="00BF681E">
        <w:rPr>
          <w:rFonts w:ascii="Times New Roman" w:eastAsia="Times New Roman" w:hAnsi="Times New Roman" w:cs="Times New Roman"/>
          <w:sz w:val="22"/>
          <w:szCs w:val="22"/>
          <w:lang w:val="ru-RU" w:eastAsia="ar-SA"/>
        </w:rPr>
        <w:tab/>
        <w:t>На территории сельского поселения ежегодно проводится месячник благоустройства, направленный на приведение территорий в соответствие с нормативными характеристиками.</w:t>
      </w:r>
    </w:p>
    <w:p w:rsidR="00B764AA" w:rsidRPr="00BF681E" w:rsidRDefault="00B764AA" w:rsidP="00B764AA">
      <w:pPr>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299. Месячник благоустройства проводится ежегодно после схождения снежного покрова в периоды подготовки к летнему и зимнему сезонам, но до установления снежного покрова, исходя из климатических показателей.</w:t>
      </w:r>
    </w:p>
    <w:p w:rsidR="00B764AA" w:rsidRPr="00BF681E" w:rsidRDefault="00B764AA" w:rsidP="00B764AA">
      <w:pPr>
        <w:suppressAutoHyphens/>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300. Осуществление работ в течение месячника по благоустройству осуществляется за счет:</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бюджета сельского поселения – в отношении объектов благоустройства, находящихся в муниципальной собственности;</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собственных средств физических и юридических лиц (индивидуальных предпринимателей), являющихся собственниками (владельцами) объектов благоустройства, а также за счет организаций, осуществляющих функции содержания и ремонта общего имущества граждан – в отношении общего имущества, являющегося объектом благоустройства;</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средств собственников (правообладателей) объектов благоустройства общественного пользования, объектов социальной, культурно-развлекательной, торговой и иных сфер обслуживания населения.</w:t>
      </w:r>
    </w:p>
    <w:p w:rsidR="00B764AA" w:rsidRPr="00BF681E" w:rsidRDefault="00B764AA" w:rsidP="00B764AA">
      <w:pPr>
        <w:suppressAutoHyphens/>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shd w:val="clear" w:color="auto" w:fill="FFFFFF"/>
        <w:suppressAutoHyphens/>
        <w:spacing w:after="0"/>
        <w:ind w:left="851"/>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7" w:name="Par163"/>
      <w:bookmarkStart w:id="78" w:name="_Toc402276829"/>
      <w:bookmarkEnd w:id="77"/>
      <w:r w:rsidRPr="00BF681E">
        <w:rPr>
          <w:rFonts w:ascii="Times New Roman" w:eastAsia="Times New Roman" w:hAnsi="Times New Roman" w:cs="Times New Roman"/>
          <w:b/>
          <w:color w:val="2D2D2D"/>
          <w:spacing w:val="2"/>
          <w:sz w:val="22"/>
          <w:szCs w:val="22"/>
          <w:lang w:val="ru-RU" w:eastAsia="ru-RU"/>
        </w:rPr>
        <w:t>Уборка территории сельского поселения в зимний период</w:t>
      </w:r>
    </w:p>
    <w:p w:rsidR="00B764AA" w:rsidRPr="00BF681E" w:rsidRDefault="00B764AA" w:rsidP="00B764AA">
      <w:pPr>
        <w:shd w:val="clear" w:color="auto" w:fill="FFFFFF"/>
        <w:suppressAutoHyphens/>
        <w:spacing w:after="0"/>
        <w:ind w:left="851"/>
        <w:contextualSpacing/>
        <w:jc w:val="both"/>
        <w:textAlignment w:val="baseline"/>
        <w:rPr>
          <w:rFonts w:ascii="Times New Roman" w:eastAsia="Times New Roman" w:hAnsi="Times New Roman" w:cs="Times New Roman"/>
          <w:b/>
          <w:color w:val="2D2D2D"/>
          <w:spacing w:val="2"/>
          <w:sz w:val="22"/>
          <w:szCs w:val="22"/>
          <w:lang w:val="ru-RU" w:eastAsia="ru-RU"/>
        </w:rPr>
      </w:pP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301. Период зимней уборки устанавливается с 15 октября по 31 марта. В случае резкого изменения погодных условий (снег, мороз) сроки начала и окончания зимней уборки определяются администрацией сельского поселения.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302. В зимний период на дорогах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подметально-уборочными машинами и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организация работ по обработке дорог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подготовка снежного вала автогрейдерами и бульдозерами;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разгребание и сметание валов снега на перекрестках и въездах во дворы, на остановочных пунктах и пешеходных переходах;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 на снегоприемные пункты;</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удаление наката автогрейдерами;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вдоль проезжей части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303. В зимний период на тротуарах проводятся следующие виды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уборка снега вручную;</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и сгребание снега подметальными тракторами;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тротуаров от уплотненного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посыпка тротуаров мелкофракционным щебнем;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погрузка и 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304. При уборке дорог или проездов в парках, садах, скверах, на бульварах, в зеленых и прибрежных зонах допускается временное складирование снега, не содержащего противогололедные материалы, на заранее подготовленных для этого площадках при условии обеспечения сохранности зеленых насаждений и оттока талых вод.</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305. К первоочередным операциям зимней уборки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обработка проезжей части дороги противогололедными материалами;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сгребание и подметание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формирование снежного вала для последующего вывоза;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выполнение разрывов в валах снега на перекрестках, у остановочных пунктов, подъездов к административным и общественным зданиям, выездов из дворов и т.п.</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306. К операциям второй очереди относятся: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вывоз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зачистка дорожных лотков после удаления снега;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скалывание льда и удаление снежно-ледяных образований механизированным и ручным способом.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307. Проезжие части улиц, тротуары, остановочные пункты и расположенные на них урны для мусора должны быть убраны от снега и мусора до 8 часов утра.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308. С началом снегопада в первую очередь обрабатываются противогололедными материалами наиболее опасные для движения транспорта участки магистралей и улиц: крутые спуски и подъемы, мосты, эстакады, тормозные площадки на перекрестках улиц и остановочных пунктах.</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309. Срок ликвидации зимней скользкости на дорогах не должен превышать шести часов с момента ее обнаружения до полной ликвидации, а окончание снегоочистки - с момента окончания снегопада или метели до момента завершения работ.</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310. По окончании снегопада производится завершающее сгребание снега и выполняются работы по формированию снежных валов в лотковых зонах улиц и проездов, расчистке проходов в валах снега на остановочных пунктах и в местах наземных пешеходных переходов.</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311. На дорогах и улицах снег с проезжей части убирается в лотки или на разделительную полосу и формируется в виде снежных валов с разрывами на ширину от 2,0 до 2,5 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312. Формирование снежных валов не допускается:</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пересечениях всех дорог и улиц в одном уровне и вблизи железнодорожных переездов в зоне треугольника видимости;</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5 м от пешеходного перехода;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ближе 20 м от остановочного пункта;</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участках дорог, оборудованных транспортными ограждениями или повышенным бордюром;</w:t>
      </w:r>
    </w:p>
    <w:p w:rsidR="00B764AA" w:rsidRPr="00BF681E" w:rsidRDefault="00B764AA" w:rsidP="00B764AA">
      <w:pPr>
        <w:shd w:val="clear" w:color="auto" w:fill="FFFFFF"/>
        <w:suppressAutoHyphens/>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на тротуарах.</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313. Вывоз снега с улиц и проездов осуществляется в первую очередь от остановочных пунктов, наземных и подземных пешеходных переходов, мостов и путепроводов, въездов на территорию больниц и других социально важных объектов в течение двух суток после окончания снегопада.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314. Вывоз снега с улиц и проездов осуществляется на подготовленные снегоприемные площадки, определенные администрацией сельского поселения. Места временного складирования снега после снеготаяния должны быть очищены от мусора и благоустроены организациями, эксплуатирующими данные площадки.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315. Зимняя уборка тротуаров осуществляется как механизированным, так и ручным способами. Тротуары и остановочные пункты очищаются до покрытия. На тротуарах допускается наличие полосы снега шириной не более 1 м для проезда детских санок. Уборка снега с пешеходных тротуаров на мостах и путепроводах производится ручным способом. Запрещается механизированная уборка пешеходных зон мостов и путепроводов.</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316. В период снегопадов и гололеда тротуары и другие пешеходные зоны обрабатываются мелкофракционным щебнем (не более 0,5 см). Механизированное подметание и ручная зачистка тротуаров, лестничных сходов, пешеходных дорожек и посадочных площадок, и элементов безбарьерной среды начинаются сразу после окончания снегопада. Уборка тротуаров и пешеходных дорожек от снега при снегопаде производится в течение 8 часов после окончания снегопада, при длительном, интенсивном снегопаде каждые 3 часа. Время, необходимое для окончательного устранения последствий выпадения осадков на тротуарах и пешеходных дорожках, не должно превышать более 2 суток после окончания снегопада.</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p w:rsidR="00B764AA" w:rsidRPr="00BF681E" w:rsidRDefault="00B764AA" w:rsidP="00B764AA">
      <w:pPr>
        <w:shd w:val="clear" w:color="auto" w:fill="FFFFFF"/>
        <w:suppressAutoHyphens/>
        <w:spacing w:after="0"/>
        <w:ind w:firstLine="709"/>
        <w:contextualSpacing/>
        <w:jc w:val="center"/>
        <w:textAlignment w:val="baseline"/>
        <w:rPr>
          <w:rFonts w:ascii="Times New Roman" w:eastAsia="Times New Roman" w:hAnsi="Times New Roman" w:cs="Times New Roman"/>
          <w:b/>
          <w:color w:val="2D2D2D"/>
          <w:spacing w:val="2"/>
          <w:sz w:val="22"/>
          <w:szCs w:val="22"/>
          <w:lang w:val="ru-RU" w:eastAsia="ru-RU"/>
        </w:rPr>
      </w:pPr>
      <w:bookmarkStart w:id="79" w:name="Par310"/>
      <w:bookmarkStart w:id="80" w:name="_Toc402276830"/>
      <w:bookmarkEnd w:id="78"/>
      <w:bookmarkEnd w:id="79"/>
      <w:r w:rsidRPr="00BF681E">
        <w:rPr>
          <w:rFonts w:ascii="Times New Roman" w:eastAsia="Times New Roman" w:hAnsi="Times New Roman" w:cs="Times New Roman"/>
          <w:b/>
          <w:spacing w:val="2"/>
          <w:sz w:val="22"/>
          <w:szCs w:val="22"/>
          <w:lang w:val="ru-RU" w:eastAsia="ru-RU"/>
        </w:rPr>
        <w:t>Уборка территории сельского поселения в летний период</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spacing w:val="2"/>
          <w:sz w:val="22"/>
          <w:szCs w:val="22"/>
          <w:lang w:val="ru-RU" w:eastAsia="ru-RU"/>
        </w:rPr>
        <w:t>317. Период летней уборки устанавливается с 1 апреля по 14 октября. В случае резкого изменения погодных условий сроки начала проведения летней уборки определяются администрацией сельского поселения.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318. В летний период на дорогах местного значения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проезжей части дорожно-уборочными машинами с предварительным смачиванием, подметально-уборочными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проезжей части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вручную проезжей части по лотку;</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вручную проезжей части по лотку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319. В летний период на тротуарах, остановочных пунктах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механизированное подметание;</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мойка тротуаров дорожно-уборочными машинами;</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подметание тротуаров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смета.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320. В летний период на газонах проводятся следующие виды работ:</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очистка газонов от случайного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выкашивание газонов газонокосилкой или вручную;</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сбор и вывоз упавших веток, старой травы;</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механизированная и ручная погрузка и вывоз коммунального, растительного мусора и зеленой массы после кошения.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321. Содержание урн для мусора в летний период включает в себя: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очистку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погрузку вручную и вывоз бытового мусора;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покраску, ремонт или замену поврежденных урн.</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322. Проезжая часть полностью очищается от загрязнений и промывается.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323. Лотковые зоны очищаются от грунтово-песчаных наносов и различного мусора. Обочины дорог очищаются от случайного мусора. Разделительные полосы очищаются от песка, грязи и мелкого мусора по всей поверхности. Шумозащитные стенки, подпорные стенки, металлические ограждения, знаки и объекты светофорного регулирования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324. Тротуары и остановочные пункты полностью очищаются от грунтово-песчаных наносов, мусора и промываются.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325. Вывоз смета производится непосредственно после подметания.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326. Очистка урн для мусора производится по мере наполнения, но не реже одного раза в сутки. Ремонт или замена урн для мусора производится в течение суток с момента обнаружения дефекта.</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327. К содержанию пешеходных и барьерных ограждений относится очистка и мойка ограждений, исправление, замена поврежденных секций ограждения.</w:t>
      </w:r>
    </w:p>
    <w:p w:rsidR="00B764AA" w:rsidRPr="00BF681E" w:rsidRDefault="00B764AA" w:rsidP="00B764AA">
      <w:pPr>
        <w:shd w:val="clear" w:color="auto" w:fill="FFFFFF"/>
        <w:suppressAutoHyphens/>
        <w:spacing w:after="0"/>
        <w:ind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328. Высота травяного покрова (газона) в полосе отвода автомобильных и железных дорог, на разделительных полосах автомобильных дорог не должна превышать 15 см.</w:t>
      </w:r>
    </w:p>
    <w:p w:rsidR="00B764AA" w:rsidRPr="00BF681E" w:rsidRDefault="00B764AA" w:rsidP="00B764AA">
      <w:pPr>
        <w:suppressAutoHyphens/>
        <w:spacing w:after="0"/>
        <w:ind w:firstLine="709"/>
        <w:contextualSpacing/>
        <w:jc w:val="both"/>
        <w:outlineLvl w:val="1"/>
        <w:rPr>
          <w:rFonts w:ascii="Times New Roman" w:eastAsia="MS Gothic" w:hAnsi="Times New Roman" w:cs="Times New Roman"/>
          <w:sz w:val="22"/>
          <w:szCs w:val="22"/>
          <w:lang w:val="ru-RU" w:eastAsia="ar-SA"/>
        </w:rPr>
      </w:pPr>
    </w:p>
    <w:bookmarkEnd w:id="80"/>
    <w:p w:rsidR="00B764AA" w:rsidRPr="00BF681E" w:rsidRDefault="00B764AA" w:rsidP="00B764AA">
      <w:pPr>
        <w:suppressAutoHyphens/>
        <w:spacing w:after="0"/>
        <w:ind w:firstLine="709"/>
        <w:jc w:val="center"/>
        <w:outlineLvl w:val="1"/>
        <w:rPr>
          <w:rFonts w:ascii="Times New Roman" w:eastAsia="MS Gothic" w:hAnsi="Times New Roman" w:cs="Times New Roman"/>
          <w:b/>
          <w:sz w:val="22"/>
          <w:szCs w:val="22"/>
          <w:lang w:val="ru-RU" w:eastAsia="ar-SA"/>
        </w:rPr>
      </w:pPr>
      <w:r w:rsidRPr="00BF681E">
        <w:rPr>
          <w:rFonts w:ascii="Times New Roman" w:eastAsia="MS Gothic" w:hAnsi="Times New Roman" w:cs="Times New Roman"/>
          <w:b/>
          <w:sz w:val="22"/>
          <w:szCs w:val="22"/>
          <w:lang w:val="ru-RU" w:eastAsia="ar-SA"/>
        </w:rPr>
        <w:t>Содержание и выпас домашнего скота и птицы</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329. Содержание </w:t>
      </w:r>
      <w:r w:rsidRPr="00BF681E">
        <w:rPr>
          <w:rFonts w:ascii="Times New Roman" w:eastAsia="Times New Roman" w:hAnsi="Times New Roman" w:cs="Times New Roman"/>
          <w:bCs/>
          <w:sz w:val="22"/>
          <w:szCs w:val="22"/>
          <w:lang w:val="ru-RU" w:eastAsia="ru-RU"/>
        </w:rPr>
        <w:t>домашнего скота и птицы</w:t>
      </w:r>
      <w:r w:rsidRPr="00BF681E">
        <w:rPr>
          <w:rFonts w:ascii="Times New Roman" w:eastAsia="Times New Roman" w:hAnsi="Times New Roman" w:cs="Times New Roman"/>
          <w:sz w:val="22"/>
          <w:szCs w:val="22"/>
          <w:lang w:val="ru-RU" w:eastAsia="ar-SA"/>
        </w:rPr>
        <w:t xml:space="preserve"> на территории сельского поселения осуществляется в соответствии </w:t>
      </w:r>
      <w:r w:rsidRPr="00BF681E">
        <w:rPr>
          <w:rFonts w:ascii="Times New Roman" w:eastAsia="Times New Roman" w:hAnsi="Times New Roman" w:cs="Times New Roman"/>
          <w:sz w:val="22"/>
          <w:szCs w:val="22"/>
          <w:lang w:val="ru-RU" w:eastAsia="ru-RU"/>
        </w:rPr>
        <w:t>Федеральный закон об ответственном обращении с животными</w:t>
      </w:r>
      <w:r w:rsidRPr="00BF681E">
        <w:rPr>
          <w:rFonts w:ascii="Times New Roman" w:eastAsia="Times New Roman" w:hAnsi="Times New Roman" w:cs="Times New Roman"/>
          <w:sz w:val="22"/>
          <w:szCs w:val="22"/>
          <w:lang w:val="ru-RU" w:eastAsia="ar-SA"/>
        </w:rPr>
        <w:t>, а также нормативными правовыми актами Забайкальского края.</w:t>
      </w:r>
    </w:p>
    <w:p w:rsidR="00B764AA" w:rsidRPr="00BF681E" w:rsidRDefault="00B764AA" w:rsidP="00B764AA">
      <w:pPr>
        <w:suppressAutoHyphens/>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330. Объекты, связанные с содержанием домашнего скота и птицы, должны соответствовать зоогигиеническим и ветеринарно-санитарным требованиям и по своей площади и оборудованию обеспечивать благоприятные условия для содержания животных, а также нормам технологического проектирования указанных объектов для содержания соответствующих видов животных в соответствии с законодательством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331. Выпас скота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осуществляется на специально отведенных местах (пастбищах), утвержденных постановлением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под наблюдением собственника или уполномоченного им лица (в том числе на основании гражданско-правовых договоров).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332. Маршрут передвижения </w:t>
      </w:r>
      <w:r w:rsidRPr="00BF681E">
        <w:rPr>
          <w:rFonts w:ascii="Times New Roman" w:eastAsia="Times New Roman" w:hAnsi="Times New Roman" w:cs="Times New Roman"/>
          <w:sz w:val="22"/>
          <w:szCs w:val="22"/>
          <w:lang w:val="ru-RU" w:eastAsia="ar-SA"/>
        </w:rPr>
        <w:t>скота на пастбища</w:t>
      </w:r>
      <w:r w:rsidRPr="00BF681E">
        <w:rPr>
          <w:rFonts w:ascii="Times New Roman" w:eastAsia="Times New Roman" w:hAnsi="Times New Roman" w:cs="Times New Roman"/>
          <w:bCs/>
          <w:sz w:val="22"/>
          <w:szCs w:val="22"/>
          <w:lang w:val="ru-RU" w:eastAsia="ru-RU"/>
        </w:rPr>
        <w:t xml:space="preserve"> утверждается администрацией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по заявлениям собственников.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333. В целях обеспечения интересов собственников домашнего скота, землепользователей и других лиц, права и интересы которых могут быть затронуты в результате безнадзорного выгула и выпаса скота, администрация сельского поселения оказывает организационно-техническое и правовое содействие и помощь собственникам сельскохозяйственных животных в организации коллективного выпаса сельскохозяйственных животных,  с учетом требований законодательства Российской Федерации, законодательства Забайкальского края и традиционных способов выпаса сельскохозяйственных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334 Собственники домашнего скота и птицы (пастухи) обязаны:</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осуществлять выпас скота: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не допускать потраву и порчу домашним скотом и птицей чужих сенокосов, посевов и иных сельскохозяйственных угодий, повреждение или уничтожение насаждений и других культур;</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сдавать домашний скот (пастуху) и забирать его из стада в установленных местах сбора, сопровождать его по территории населенного пункта;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условия выпаса, прогона домашнего скот и птицы, а также условия договора аренды участка лесного фонда или земельных участков из состава земель иных категорий, предназначенных для выпаса животных;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соблюдать правила пожарной безопасности, а в случае возникновения лесных пожаров - организовать их тушение;</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проводимых органами местного самоуправления мероприятиях по улучшению пастбищ;</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принимать участие в огораживании прогонов, пастбищ, если они соседствуют с посадками особо ценных лесных культур, питомниками и другими ценными участками леса, во избежание потрав;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выполнять другие обязанности, предусмотренные действующим законодательством для владельцев животных, в части побочного лесного пользования, связанного с их выпасом.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335. </w:t>
      </w:r>
      <w:r w:rsidRPr="00BF681E">
        <w:rPr>
          <w:rFonts w:ascii="Times New Roman" w:eastAsia="Times New Roman" w:hAnsi="Times New Roman" w:cs="Times New Roman"/>
          <w:bCs/>
          <w:sz w:val="22"/>
          <w:szCs w:val="22"/>
          <w:lang w:val="ru-RU" w:eastAsia="ru-RU"/>
        </w:rPr>
        <w:t xml:space="preserve">Свободный выпас или выпас на привязи в неотведенных для этого местах, передвижение на территории </w:t>
      </w:r>
      <w:r w:rsidRPr="00BF681E">
        <w:rPr>
          <w:rFonts w:ascii="Times New Roman" w:eastAsia="Times New Roman" w:hAnsi="Times New Roman" w:cs="Times New Roman"/>
          <w:sz w:val="22"/>
          <w:szCs w:val="22"/>
          <w:lang w:val="ru-RU" w:eastAsia="ar-SA"/>
        </w:rPr>
        <w:t xml:space="preserve">сельского поселения </w:t>
      </w:r>
      <w:r w:rsidRPr="00BF681E">
        <w:rPr>
          <w:rFonts w:ascii="Times New Roman" w:eastAsia="Times New Roman" w:hAnsi="Times New Roman" w:cs="Times New Roman"/>
          <w:bCs/>
          <w:sz w:val="22"/>
          <w:szCs w:val="22"/>
          <w:lang w:val="ru-RU" w:eastAsia="ru-RU"/>
        </w:rPr>
        <w:t xml:space="preserve">без сопровождающих в соответствии с </w:t>
      </w:r>
      <w:r w:rsidRPr="00BF681E">
        <w:rPr>
          <w:rFonts w:ascii="Times New Roman" w:eastAsia="Times New Roman" w:hAnsi="Times New Roman" w:cs="Times New Roman"/>
          <w:sz w:val="22"/>
          <w:szCs w:val="22"/>
          <w:lang w:val="ru-RU" w:eastAsia="ar-SA"/>
        </w:rPr>
        <w:t>правилами содержания, выпаса и перегона сельскохозяйственных животных на территории Забайкальского края запрещены</w:t>
      </w:r>
      <w:r w:rsidRPr="00BF681E">
        <w:rPr>
          <w:rFonts w:ascii="Times New Roman" w:eastAsia="Times New Roman" w:hAnsi="Times New Roman" w:cs="Times New Roman"/>
          <w:bCs/>
          <w:sz w:val="22"/>
          <w:szCs w:val="22"/>
          <w:lang w:val="ru-RU" w:eastAsia="ru-RU"/>
        </w:rPr>
        <w:t xml:space="preserve">. </w:t>
      </w:r>
      <w:r w:rsidRPr="00BF681E">
        <w:rPr>
          <w:rFonts w:ascii="Times New Roman" w:eastAsia="Times New Roman" w:hAnsi="Times New Roman" w:cs="Times New Roman"/>
          <w:sz w:val="22"/>
          <w:szCs w:val="22"/>
          <w:lang w:val="ru-RU" w:eastAsia="ru-RU"/>
        </w:rPr>
        <w:t xml:space="preserve">Свободное перемещение животных допускается в пределах объектов, связанных с их содержанием, и (или) на участке, принадлежащем владельцу на том или ином вещном праве, с применением мер, исключающих случаи выхода животных за их пределы.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336.</w:t>
      </w:r>
      <w:r w:rsidRPr="00BF681E">
        <w:rPr>
          <w:rFonts w:ascii="Times New Roman" w:eastAsia="Times New Roman" w:hAnsi="Times New Roman" w:cs="Times New Roman"/>
          <w:sz w:val="22"/>
          <w:szCs w:val="22"/>
          <w:lang w:val="ru-RU" w:eastAsia="ru-RU"/>
        </w:rPr>
        <w:t>За нарушение правил выпаса домашнего скота, утверждаемых региональными актами (далее – Правила выпаса домашнего скота), установлена административная ответственность, по часть 1 статьи 8.26, часть 4 статьи 11.1, часть 1 статьи 11.21, часть 2 статьи 18.2 кодекса Российской Федерации об административных правонарушениях.</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ar-SA"/>
        </w:rPr>
        <w:t>337. В случае обнаружения факта потравы сельскохозяйственных угодий, информация сообщается в органы внутренних дел (полицию) и в администрацию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Глава сельского поселения может привлечь к административной ответственности собственника домашнего скота и птицы виновного в потраве сельскохозяйственных угодий на территории сельского поселения.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ru-RU"/>
        </w:rPr>
        <w:t xml:space="preserve">338. Лица, пострадавшие от потравы сельскохозяйственных угодий в связи с нарушением правил выпаса домашнего скота </w:t>
      </w:r>
      <w:r w:rsidRPr="00BF681E">
        <w:rPr>
          <w:rFonts w:ascii="Times New Roman" w:eastAsia="Times New Roman" w:hAnsi="Times New Roman" w:cs="Times New Roman"/>
          <w:sz w:val="22"/>
          <w:szCs w:val="22"/>
          <w:lang w:val="ru-RU" w:eastAsia="ar-SA"/>
        </w:rPr>
        <w:t xml:space="preserve">могут обратиться в судебный орган за требованием полного возмещения причиненных ему убытков, если законом или договором не предусмотрено </w:t>
      </w:r>
      <w:r w:rsidRPr="00BF681E">
        <w:rPr>
          <w:rFonts w:ascii="Times New Roman" w:eastAsia="Times New Roman" w:hAnsi="Times New Roman" w:cs="Times New Roman"/>
          <w:bCs/>
          <w:sz w:val="22"/>
          <w:szCs w:val="22"/>
          <w:lang w:val="ru-RU" w:eastAsia="ru-RU"/>
        </w:rPr>
        <w:t xml:space="preserve">возмещение убытков в меньшем размере </w:t>
      </w:r>
      <w:r w:rsidRPr="00BF681E">
        <w:rPr>
          <w:rFonts w:ascii="Times New Roman" w:eastAsia="Times New Roman" w:hAnsi="Times New Roman" w:cs="Times New Roman"/>
          <w:sz w:val="22"/>
          <w:szCs w:val="22"/>
          <w:lang w:val="ru-RU" w:eastAsia="ar-SA"/>
        </w:rPr>
        <w:t>(статья 15 Гражданского кодекса Российской Федерации).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силу статей 230-232 Гражданского кодекса Российской Федерации лицо, задержавшее безнадзорный скот или других безнадзорных животных, обязано возвратить их собственнику, а если он неизвестен, не позднее трех дней с момента задержания заявить об этом в полицию или в администрацию сельского поселения, которые принимают меры к розыску собственника. На время розыска собственника они могут быть оставлены лицом, задержавшим их, у себя на содержании и в пользовании либо сданы на содержание и в пользование другому лицу, имеющему для этого необходимые условия.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 xml:space="preserve">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и прав на вознаграждение. </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339. Выпас свиней не допускается.</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340. К выпасу и перегону не допускаются больные животные (признанные больными по результатам лабораторных исследований, признанные больными ветеринарным врачом на основании клинических признаков), а также животные, переболевшие вирусными болезнями.</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sz w:val="22"/>
          <w:szCs w:val="22"/>
          <w:lang w:val="ru-RU" w:eastAsia="ru-RU"/>
        </w:rPr>
        <w:t>341. Перегон животных на дорогах осуществляется в соответствии с постановлением Правительства Российской Федерации от 23 октября 1993 года № 1090 «О Правилах дорожного движения» (далее – Правила дорожного движения).</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 Лицо, ведущее стадо, (погонщик) является водителем (</w:t>
      </w:r>
      <w:hyperlink r:id="rId9" w:history="1">
        <w:r w:rsidRPr="00BF681E">
          <w:rPr>
            <w:rFonts w:ascii="Times New Roman" w:eastAsia="Times New Roman" w:hAnsi="Times New Roman" w:cs="Times New Roman"/>
            <w:sz w:val="22"/>
            <w:szCs w:val="22"/>
            <w:lang w:val="ru-RU" w:eastAsia="ru-RU"/>
          </w:rPr>
          <w:t>пункт 1.2</w:t>
        </w:r>
      </w:hyperlink>
      <w:r w:rsidRPr="00BF681E">
        <w:rPr>
          <w:rFonts w:ascii="Times New Roman" w:eastAsia="Times New Roman" w:hAnsi="Times New Roman" w:cs="Times New Roman"/>
          <w:sz w:val="22"/>
          <w:szCs w:val="22"/>
          <w:lang w:val="ru-RU" w:eastAsia="ru-RU"/>
        </w:rPr>
        <w:t xml:space="preserve"> правил дорожного движения). </w:t>
      </w:r>
    </w:p>
    <w:p w:rsidR="00B764AA" w:rsidRPr="00BF681E"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За нарушение погонщиком правил дорожного движения предусмотрена административная ответственность.</w:t>
      </w:r>
    </w:p>
    <w:p w:rsidR="00B764AA" w:rsidRDefault="00B764AA" w:rsidP="00B764AA">
      <w:pPr>
        <w:autoSpaceDE w:val="0"/>
        <w:autoSpaceDN w:val="0"/>
        <w:adjustRightInd w:val="0"/>
        <w:spacing w:after="0"/>
        <w:ind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342.1</w:t>
      </w:r>
      <w:r w:rsidRPr="00BF681E">
        <w:rPr>
          <w:sz w:val="22"/>
          <w:szCs w:val="22"/>
          <w:lang w:val="ru-RU"/>
        </w:rPr>
        <w:t xml:space="preserve"> </w:t>
      </w:r>
      <w:r w:rsidRPr="00BF681E">
        <w:rPr>
          <w:rFonts w:ascii="Times New Roman" w:eastAsia="Times New Roman" w:hAnsi="Times New Roman" w:cs="Times New Roman"/>
          <w:sz w:val="22"/>
          <w:szCs w:val="22"/>
          <w:lang w:val="ru-RU" w:eastAsia="ru-RU"/>
        </w:rPr>
        <w:t xml:space="preserve">Запрещается нахождение домашних животных (собак, кошек) без намордника, без поводка в местах общественного пользования (улицы, площади, скверы, детские площадки, спортивные площадки и др.), без сопровождения хозяина. </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342.2 Запрещается содержать собак в местах общего пользования многоквартирных домов (на лестничных клетках, общих балконах, кухнях, коридорах, чердаках, подвалах домов и других помещениях);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342.3. Запрещается натравливать собак на людей или животных;</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342.4. Владельцы собак, имеющие в пользовании земельный участок, могут содержать их в свободном выгуле только на хорошо огороженной территории или на привязи. О наличии собаки должна быть сделана предупреждающая надпись перед входом на земельный участок. При содержании собак на данных земельных участках или в жилых помещениях владелец собак должен обеспечить тишину с 22 до 6 часов по местному времени.</w:t>
      </w:r>
    </w:p>
    <w:p w:rsidR="00B764AA" w:rsidRPr="009736A7" w:rsidRDefault="00B764AA" w:rsidP="00B764AA">
      <w:pPr>
        <w:autoSpaceDE w:val="0"/>
        <w:autoSpaceDN w:val="0"/>
        <w:adjustRightInd w:val="0"/>
        <w:spacing w:after="0"/>
        <w:ind w:firstLine="709"/>
        <w:contextualSpacing/>
        <w:jc w:val="both"/>
        <w:rPr>
          <w:rFonts w:ascii="Times New Roman" w:eastAsia="Times New Roman" w:hAnsi="Times New Roman" w:cs="Times New Roman"/>
          <w:color w:val="FF0000"/>
          <w:sz w:val="22"/>
          <w:szCs w:val="22"/>
          <w:lang w:val="ru-RU" w:eastAsia="ru-RU"/>
        </w:rPr>
      </w:pPr>
      <w:r w:rsidRPr="009736A7">
        <w:rPr>
          <w:rFonts w:ascii="Times New Roman" w:eastAsia="Times New Roman" w:hAnsi="Times New Roman" w:cs="Times New Roman"/>
          <w:color w:val="FF0000"/>
          <w:sz w:val="22"/>
          <w:szCs w:val="22"/>
          <w:lang w:val="ru-RU" w:eastAsia="ru-RU"/>
        </w:rPr>
        <w:t>342.5.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Перечень потенциально опасных собак, выгул которых возможен исключительно в наморднике регламентируется постановлением Правительства Российской Федерации от 29 июля 2019 года № 974 «Об утверждении перечня потенциально опасных собак».</w:t>
      </w:r>
    </w:p>
    <w:p w:rsidR="00B764AA" w:rsidRPr="009736A7" w:rsidRDefault="00B764AA" w:rsidP="00B764AA">
      <w:pPr>
        <w:autoSpaceDE w:val="0"/>
        <w:autoSpaceDN w:val="0"/>
        <w:adjustRightInd w:val="0"/>
        <w:spacing w:after="0"/>
        <w:ind w:firstLine="709"/>
        <w:jc w:val="both"/>
        <w:rPr>
          <w:rFonts w:ascii="Times New Roman" w:eastAsia="Times New Roman" w:hAnsi="Times New Roman" w:cs="Times New Roman"/>
          <w:bCs/>
          <w:color w:val="FF0000"/>
          <w:sz w:val="22"/>
          <w:szCs w:val="22"/>
          <w:lang w:val="ru-RU" w:eastAsia="ru-RU"/>
        </w:rPr>
      </w:pPr>
    </w:p>
    <w:p w:rsidR="00B764AA" w:rsidRPr="00BF681E" w:rsidRDefault="00B764AA" w:rsidP="00B764AA">
      <w:pPr>
        <w:autoSpaceDE w:val="0"/>
        <w:autoSpaceDN w:val="0"/>
        <w:adjustRightInd w:val="0"/>
        <w:spacing w:after="0"/>
        <w:ind w:firstLine="709"/>
        <w:jc w:val="center"/>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b/>
          <w:sz w:val="22"/>
          <w:szCs w:val="22"/>
          <w:lang w:val="ru-RU" w:eastAsia="ru-RU"/>
        </w:rPr>
        <w:t>Содержание скотомогильников (биотермических ям)</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 xml:space="preserve">343. Содержание скотомогильников (биотермических ям) </w:t>
      </w:r>
      <w:r w:rsidRPr="00BF681E">
        <w:rPr>
          <w:rFonts w:ascii="Times New Roman" w:eastAsia="Times New Roman" w:hAnsi="Times New Roman" w:cs="Times New Roman"/>
          <w:sz w:val="22"/>
          <w:szCs w:val="22"/>
          <w:lang w:val="ru-RU" w:eastAsia="ar-SA"/>
        </w:rPr>
        <w:t>на территории сельского поселения осуществляется в соответствии</w:t>
      </w:r>
      <w:r w:rsidRPr="00BF681E">
        <w:rPr>
          <w:rFonts w:ascii="Times New Roman" w:eastAsia="Times New Roman" w:hAnsi="Times New Roman" w:cs="Times New Roman"/>
          <w:sz w:val="22"/>
          <w:szCs w:val="22"/>
          <w:lang w:val="ru-RU" w:eastAsia="ru-RU"/>
        </w:rPr>
        <w:t xml:space="preserve"> с ветеринарно-санитарными правилами сбора, утилизации и уничтожения биологических отходов утвержденными Минсельхозпродом Российской Федерации от 04.12.1995 № 13-7-2/469 (далее - Ветеринарно-санитарные правила сбора, утилизации и уничтожения биологических отходов).</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
          <w:bCs/>
          <w:sz w:val="22"/>
          <w:szCs w:val="22"/>
          <w:lang w:val="ru-RU" w:eastAsia="ru-RU"/>
        </w:rPr>
      </w:pPr>
      <w:r w:rsidRPr="00BF681E">
        <w:rPr>
          <w:rFonts w:ascii="Times New Roman" w:eastAsia="Times New Roman" w:hAnsi="Times New Roman" w:cs="Times New Roman"/>
          <w:sz w:val="22"/>
          <w:szCs w:val="22"/>
          <w:lang w:val="ru-RU" w:eastAsia="ru-RU"/>
        </w:rPr>
        <w:t>344. В силу статьи 1.4. Ветеринарно-санитарных правил сбора, утилизации и уничтожения биологических отходов обязанность по доставке биологических отходов для переработки или захоронения (сжигания) возлагается на владельца.</w:t>
      </w:r>
    </w:p>
    <w:p w:rsidR="00B764AA" w:rsidRPr="00BF681E" w:rsidRDefault="00B764AA" w:rsidP="00B764AA">
      <w:pPr>
        <w:autoSpaceDE w:val="0"/>
        <w:autoSpaceDN w:val="0"/>
        <w:adjustRightInd w:val="0"/>
        <w:spacing w:after="0"/>
        <w:ind w:firstLine="709"/>
        <w:jc w:val="both"/>
        <w:rPr>
          <w:rFonts w:ascii="Times New Roman" w:eastAsia="Times New Roman" w:hAnsi="Times New Roman" w:cs="Times New Roman"/>
          <w:bCs/>
          <w:sz w:val="22"/>
          <w:szCs w:val="22"/>
          <w:lang w:val="ru-RU" w:eastAsia="ru-RU"/>
        </w:rPr>
      </w:pPr>
      <w:r w:rsidRPr="00BF681E">
        <w:rPr>
          <w:rFonts w:ascii="Times New Roman" w:eastAsia="Times New Roman" w:hAnsi="Times New Roman" w:cs="Times New Roman"/>
          <w:bCs/>
          <w:sz w:val="22"/>
          <w:szCs w:val="22"/>
          <w:lang w:val="ru-RU" w:eastAsia="ru-RU"/>
        </w:rPr>
        <w:t xml:space="preserve">345. Ответственность за устройство, санитарное состояние и оборудование скотомогильника (биотермической ямы) в соответствии с </w:t>
      </w:r>
      <w:r w:rsidRPr="00BF681E">
        <w:rPr>
          <w:rFonts w:ascii="Times New Roman" w:eastAsia="Times New Roman" w:hAnsi="Times New Roman" w:cs="Times New Roman"/>
          <w:sz w:val="22"/>
          <w:szCs w:val="22"/>
          <w:lang w:val="ru-RU" w:eastAsia="ru-RU"/>
        </w:rPr>
        <w:t>ветеринарно-санитарными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 xml:space="preserve"> возлагается на собственников (владельцев) этих объектов в соответствии с В</w:t>
      </w:r>
      <w:r w:rsidRPr="00BF681E">
        <w:rPr>
          <w:rFonts w:ascii="Times New Roman" w:eastAsia="Times New Roman" w:hAnsi="Times New Roman" w:cs="Times New Roman"/>
          <w:sz w:val="22"/>
          <w:szCs w:val="22"/>
          <w:lang w:val="ru-RU" w:eastAsia="ru-RU"/>
        </w:rPr>
        <w:t>етеринарно-санитарными правилами сбора, утилизации и уничтожения биологических отходов</w:t>
      </w:r>
      <w:r w:rsidRPr="00BF681E">
        <w:rPr>
          <w:rFonts w:ascii="Times New Roman" w:eastAsia="Times New Roman" w:hAnsi="Times New Roman" w:cs="Times New Roman"/>
          <w:bCs/>
          <w:sz w:val="22"/>
          <w:szCs w:val="22"/>
          <w:lang w:val="ru-RU" w:eastAsia="ru-RU"/>
        </w:rPr>
        <w:t>.</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bCs/>
          <w:sz w:val="22"/>
          <w:szCs w:val="22"/>
          <w:lang w:val="ru-RU" w:eastAsia="ar-SA"/>
        </w:rPr>
      </w:pPr>
      <w:r w:rsidRPr="00BF681E">
        <w:rPr>
          <w:rFonts w:ascii="Times New Roman" w:eastAsia="Times New Roman" w:hAnsi="Times New Roman" w:cs="Times New Roman"/>
          <w:b/>
          <w:bCs/>
          <w:sz w:val="22"/>
          <w:szCs w:val="22"/>
          <w:lang w:eastAsia="ar-SA"/>
        </w:rPr>
        <w:t>V</w:t>
      </w:r>
      <w:r w:rsidRPr="00BF681E">
        <w:rPr>
          <w:rFonts w:ascii="Times New Roman" w:eastAsia="Times New Roman" w:hAnsi="Times New Roman" w:cs="Times New Roman"/>
          <w:b/>
          <w:bCs/>
          <w:sz w:val="22"/>
          <w:szCs w:val="22"/>
          <w:lang w:val="ru-RU" w:eastAsia="ar-SA"/>
        </w:rPr>
        <w:t>. Проведение земляных работ при строительстве, ремонте, реконструкции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346. Работы, связанные с разрытием грунта или вскрытием дорожных покрытий (прокладка, реконструкция или ремонт подземных коммуникаций, забивка свай и шпунта, планировка грунта, буровые работы), производятся только при наличии письменного разрешения (ордера-договора на право производства земляных работ (далее - ордер), выданного администрацией сельского поселения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Аварийные работы могут начинаться владельцами сетей по телефонограмме или по уведомлению органа управления администрации сельского поселения в сфере жилищно-коммунального хозяйства, а в выходные и праздничные дни по телефонограмме в отдел оперативного реагирования (ЕДДС) с последующим оформлением разрешения (ордера) в течение 3-х рабочих дней.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целях усиления контроля за соблюдением установленного порядка, условий и сроков проведения земляных работ орган управления администрации сельского поселения в сфере жилищно-коммунального хозяйства в течение двух рабочих дней информирует Контрольную инспекцию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уведомлениях и телефонограммах о проведении аварийных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выданных ордерах на территории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 продлении сроков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об актах обследования участков после проведения восстановительных работ и закрытия ордеров.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347. Производство земляных работ по разрытию котлованов осуществляется круглогодично, по устройству инженерных коммуникаций в период с 1 апреля по 1 октября.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348. Ордер выдается администрацией сельского поселения хозяйства в соответствии с административным регламентом по предоставлению муниципальной услуги «Выдача разрешений на проведение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связанных с необходимостью восстановления покрытия дорог, тротуаров или газонов, разрешение на производство земляных работ выдается только после оформления договора с подрядной организацией на выполнение работ по восстановлению нарушенного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Ордер при производстве работ по реконструкции, ремонту коммуникаций оформляется на собственника (владельца) коммуникаций.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349. Прокладка напорных коммуникаций под проезжей частью магистральных улиц не допускается.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350. При реконструкции действующих подземных коммуникаций необходимо предусматривать их вынос из-под проезжей части магистральных улиц.</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351.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352. Прокладка подземных коммуникаций под проезжей частью улиц, проездами, а также под тротуарами допускается соответствующими организациями при условии восстановления проезжей части автодороги (тротуара) на полную ширину, независимо от ширины траншеи.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Не допускается применение кирпича в конструкциях, подземных коммуникациях, расположенных под проезжей частью.</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353. В целях исключения возможного нарушения (разрытия) вновь построенных (реконструированных) улиц, скверов все организации, которые в предстоящем году должны осуществлять работы по строительству и реконструкции подземных сетей, обязаны в срок до 1 ноября, предшествующего строительству года сообщить в администрацию сельского поселения о намеченных работах по прокладке коммуникаций с указанием предполагаемых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Организациям, своевременно не выполнившим требования настоящего пункта Правил, разрешение на производство работ не выдается.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354. Сроки производства работ устанавливаются в соответствии с действующими нормами продолжительности строительства согласно строительным нормам и правилам. При строительстве коммуникаций с продолжительностью работ более 2-х месяцев разрешение выдается на отдельные участки, но не более чем на 2 месяца. Если в течение 5 дней со дня выдачи разрешения организация не приступила к работам, разрешение аннулируется и затраты, понесенные организацией за выдачу разрешения, не возмещаются.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355. При восстановлении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Все разрушения и повреждения дорожных покрытий, озеленений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земляных, строительных работ, должны быть ликвидированы в полном объеме организациями, получившими разрешение на производство работ, в сроки, согласованные с органом управления администрации сельского поселения в сфере жилищно-коммунального хозяйства. Лицо, получившее разрешение, обязано сдать или продлить разрешение в срок не позднее окончания срока действия разрешения.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а) согласовать с администрацией сельского поселения продление срока действия разрешения на производство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б) провести необходимые мероприятия по приведению в порядок территории в зоне производства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и сданы по акту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газоны, клумбы, иные участки озеленения, малые архитектурные формы) должно быть завершено после окончания зимнего периода, в сроки, согласованные с администрацией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356. До начала производства земляных, строительных, ремонтных работ необходимо:</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1) Установить дорожные знаки в соответствии с согласованной схемой;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 установить аварийное (сигнальное) освещение, указатели проведения работ, объездных путей, а также установить контейнеры для сбора строительного мусора и отходов.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Ограждение должно надежно предотвращать попадание посторонних лиц на место проведения работ, должно иметь опрятный вид.</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производстве работ вблизи проезжей части должна обеспечиваться видимость для водителей и пешеходов, в темное время суток - обозначено красными сигнальными фонарями.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направлениях массовых пешеходных потоков через траншеи следует устраивать мостки шириной не менее 1 м, на расстоянии не менее чем 200 м друг от друга, с ограждениями по высоте и освещаемые в ночное время суток;</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 В случаях, когда производство работ связано с закрытием, изменением маршрутов пассажирского транспорта, разместить соответствующие объявления в средствах массовой информации с указанием объездного маршрута пассажирского транспорта и сроков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4) Оформить при необходимости в установленном порядке и осуществить снос или пересадку зеленых насаждений. В случае, когда при ремонте или реконструкции подземных коммуникаций возникает необходимость в сносе зеленых насаждений, высаженных после прокладки коммуникаций на расстоянии до них меньше допустимого, балансовая стоимость этих насаждений не возмещается.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357. Разрешение на право производства земляных работ должно находиться на месте работ и предъявляться по первому требованию лиц, осуществляющих контроль за исполнением настоящих Правил.</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358. В разрешении устанавливаются сроки и условия производства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359. До начала земляных работ организация, проводящая работы, вызывает на место представителей эксплуатационных организаций, которые обязаны уточнить на месте положение своих коммуникаций и зафиксировать в письменной форме особые условия производства работ. Особые условия подлежат неукоснительному соблюдению строительной организацией, производящей земляные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360. 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топографической основе.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361. Если при выполнении земляных работ выявлено несоответствие расположения действующих подземных сооружений данным топографической основы, работы должны быть приостановлены и вызваны представители проектной организации, заказчика и эксплуатационных организаций для принятия согласованного решения.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362. Администрацией сельского поселения на время проведения земляных работ определяются земельные участки для временного складирования грунта, вывозимого с места проведения земляных работ.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строительстве, реконструкции или ремонте подземных коммуникаций на улицах, дорогах, площадях открытым способом обрубка асфальтобетонных покрытий производится прямолинейно в соответствии с проектной шириной траншеи, переход проезжей части производится перпендикулярно оси дороги, асфальт и щебень в пределах траншеи разбираются и вывозятся производителем работ в специально отведенное место. Бордюр разбирается, складируется на месте производства работ для дальнейшей установки.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Вывоз отходов асфальтобетона, грунта, образовавшихся при проведении земляных работ на проезжей части дорог, производится хозяйствующими субъектами, проводящими работы, незамедлительно (в ходе работ). На остальных частях дорог, улиц и во дворах - в течение суток с момента начала работ. Складирование отходов асфальтобетона, грунта, образовавшихся при проведении земляных работ, на проезжей части дорог, на газонах или участках с зелеными насаждениями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При необходимости производитель работ обеспечивает планировку грунта на отвале.</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363. Прокладка подземных коммуникаций, пересекающих улицы, дороги и площади с усовершенствованным покрытием проезжей части, как правило, производится бестраншейным способом с использованием методов прокалывания, продавливания, горизонтального бурения или щитовым.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364. Траншеи под проезжей частью и тротуарами засыпаются песком и песчаным грунтом с послойным уплотнением и поливкой водой. Траншеи на газонах засыпаются местным грунтом с уплотнением, восстановлением плодородного слоя и посевом травы.</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 работы по устройству щебеночного основания и асфальтобетонной смеси в орган управления администрации сельского поселения в сфере жилищно-коммунального хозяйства предоставляется акт освидетельствования скрытых работ с фотофиксацией конструктивных элементов.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365. Засыпка траншеи до выполнения геодезической съемки не допускается. Организация, получившая разрешение на проведение земляных работ, до окончания работ обязана произвести геодезическую съемку и сдать в администрацию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 xml:space="preserve">366. Организации, ведущие строительство или ремонт подземных коммуникаций, обязаны устанавливать люки смотровых колодцев в одном уровне с покрытием проезжей части улиц, дорог, тротуаров, газонов. Не допускается отклонение крышки люка относительно уровня покрытия более чем на 2, 0 см, решетки дождеприемника относительно уровня лотка более 3,0 см в соответствии с </w:t>
      </w:r>
      <w:r w:rsidRPr="00BF681E">
        <w:rPr>
          <w:rFonts w:ascii="Times New Roman" w:eastAsia="Times New Roman" w:hAnsi="Times New Roman" w:cs="Times New Roman"/>
          <w:sz w:val="22"/>
          <w:szCs w:val="22"/>
          <w:lang w:val="ru-RU" w:eastAsia="ru-RU"/>
        </w:rPr>
        <w:t>ГОСТ Р 50597-2017</w:t>
      </w:r>
      <w:r w:rsidRPr="00BF681E">
        <w:rPr>
          <w:rFonts w:ascii="Times New Roman" w:eastAsia="Times New Roman" w:hAnsi="Times New Roman" w:cs="Times New Roman"/>
          <w:bCs/>
          <w:sz w:val="22"/>
          <w:szCs w:val="22"/>
          <w:lang w:val="ru-RU" w:eastAsia="ar-SA"/>
        </w:rPr>
        <w:t xml:space="preserve"> «</w:t>
      </w:r>
      <w:r w:rsidRPr="00BF681E">
        <w:rPr>
          <w:rFonts w:ascii="Times New Roman" w:eastAsia="Times New Roman" w:hAnsi="Times New Roman" w:cs="Times New Roman"/>
          <w:sz w:val="22"/>
          <w:szCs w:val="22"/>
          <w:lang w:val="ru-RU" w:eastAsia="ru-RU"/>
        </w:rPr>
        <w:t>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r w:rsidRPr="00BF681E">
        <w:rPr>
          <w:rFonts w:ascii="Times New Roman" w:eastAsia="Times New Roman" w:hAnsi="Times New Roman" w:cs="Times New Roman"/>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Основание под люк должно быть выполнено из бетона или железобетона. Устройство оснований из кирпича или асфальтобетона, другого штучного материала на проезжей части запрещается.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367. При производстве работ на неблагоустроенных территориях допускается складирование разработанного грунта с одной стороны траншеи для последующей засыпки.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368. При засыпке траншеи некондиционным грунтом без необходимого уплотнения или иных нарушениях настоящих Правил, уполномоченные должностные лица имеют право составить протокол об административном правонарушении.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369. Восстановление покрытия проезжей части улиц и дорог в местах интенсивного движения транспорта, пешеходов необходимо производить в течение суток после засыпки траншей и котлованов, в других местах - в течение двух суток или в сроки, предусмотренные ордером.</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370. Датой окончания работ считается дата подписания уполномоченным представителем администрации сельского поселения акта обследования участка после проведения восстановительных работ и закрытия ордера.</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371. Провалы, просадки грунта или дорожного покрытия, появившиеся в течение гарантийного срока на законченный ремонтом участок автомобильной дороги после проведения ремонтно-восстановительных работ над подземными коммуникациями, а также возникшие в других местах, где ремонтно-восстановительные работы не проводились, но являющиеся их результатом, должны быть устранены организациями, получившими разрешение на производство работ, в течение суток. Гарантийный срок на законченный ремонтом участок автомобильной дороги после проведения ремонтно-восстановительных работ над подземными коммуникациями составляет: земляное полотно - 8 лет, основание дорожной одежды - 6 лет, нижний слой покрытия - 5 лет, верхний слой покрытия - 4 года (согласно распоряжению Министерства транспорта Российской Федерации от 7 мая 2003 г. № ИС-414-р «О введении в действие гарантийных паспортов на законченные строительством, реконструкцией, капитальным ремонтом и ремонтом автомобильные дороги и искусственные сооружения на них»).</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Наледи, образовавшиеся из-за аварий на подземных коммуникациях, ликвидируются организациями-владельцами коммуникаций либо на основании договора специализированными организациями за счет владельцев коммуникаций.</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372. Проведение земляных работ при строительстве, ремонте, реконструкции коммуникаций по ордерам с истекшим сроком действия признается самовольным проведением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373. Ответственность за сохранность существующих подземных сетей и пунктов полигонометрической сети, зеленых насаждений несет организация, выполняющая строительные работы. В случае повреждения соседних или пересекаемых коммуникаций они должны быть немедленно восстановлены организацией, эксплуатирующей эти коммуникации, за счет средств организации, причинившей вред, а производители работ обязаны немедленно сообщить об этом владельцам сооружений, а также в Отдел оперативного реагирования (ЕДДС).</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bCs/>
          <w:sz w:val="22"/>
          <w:szCs w:val="22"/>
          <w:lang w:val="ru-RU" w:eastAsia="ar-SA"/>
        </w:rPr>
      </w:pPr>
      <w:r w:rsidRPr="00BF681E">
        <w:rPr>
          <w:rFonts w:ascii="Times New Roman" w:eastAsia="Times New Roman" w:hAnsi="Times New Roman" w:cs="Times New Roman"/>
          <w:bCs/>
          <w:sz w:val="22"/>
          <w:szCs w:val="22"/>
          <w:lang w:val="ru-RU" w:eastAsia="ar-SA"/>
        </w:rPr>
        <w:t>374. На период проведения земляных работ заказчик или подрядчик обязан ежедневно производить уборку территории по периметру места проведения земляных работ.</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bCs/>
          <w:sz w:val="22"/>
          <w:szCs w:val="22"/>
          <w:lang w:val="ru-RU" w:eastAsia="ar-SA"/>
        </w:rPr>
        <w:t>375. По завершении работ должно быть полностью восстановлено благоустройство с учетом площадей и объемов, нарушенных в результате проведения работ, перемещения техники в процессе производства работ, складирования строительных материалов и мусора</w:t>
      </w:r>
      <w:r w:rsidRPr="00BF681E">
        <w:rPr>
          <w:rFonts w:ascii="Times New Roman" w:eastAsia="Times New Roman" w:hAnsi="Times New Roman" w:cs="Times New Roman"/>
          <w:b/>
          <w:bCs/>
          <w:sz w:val="22"/>
          <w:szCs w:val="22"/>
          <w:lang w:val="ru-RU" w:eastAsia="ar-SA"/>
        </w:rPr>
        <w:t>.</w:t>
      </w: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w:t>
      </w:r>
      <w:r w:rsidRPr="00BF681E">
        <w:rPr>
          <w:rFonts w:ascii="Times New Roman" w:eastAsia="Times New Roman" w:hAnsi="Times New Roman" w:cs="Times New Roman"/>
          <w:b/>
          <w:sz w:val="22"/>
          <w:szCs w:val="22"/>
          <w:lang w:val="ru-RU" w:eastAsia="ar-SA"/>
        </w:rPr>
        <w:t>. Праздничное оформление территории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376. Праздничное оформление территории сельского поселения в период проведения государственных и городских праздников, мероприятий, связанных со знаменательными событиями, оформление зданий, сооружений осуществляется их владельцами в рамках концепции праздничного оформления территории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377. Работы, связанные с проведением общегородских торжественных и праздничных мероприятий, осуществляются организациями самостоятельно за счет собственных средств, а также по муниципальным контрактам, заключенным с администрацией сельского поселения в пределах средств, предусмотренных на эти цели в бюджете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Уборка от мусора территорий, задействованных при проведении указанных мероприятий, осуществляется в течение 12 часов с момента их завершения организациями, проводившими эти мероприятия самостоятельно или по договорам со специализированными организациями, за счет собственных средств.</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378. Праздничное оформление включает вывеску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379. Концепция праздничного оформления определяется программой мероприятий и схемой размещения объектов и элементов праздничного оформления, утвержденными администрацией сельского поселения.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380.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B764AA" w:rsidRPr="00BF681E" w:rsidRDefault="00B764AA" w:rsidP="00B764AA">
      <w:pPr>
        <w:widowControl w:val="0"/>
        <w:suppressAutoHyphens/>
        <w:autoSpaceDE w:val="0"/>
        <w:autoSpaceDN w:val="0"/>
        <w:adjustRightInd w:val="0"/>
        <w:spacing w:after="0"/>
        <w:ind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381. Собственники объектов внешнего благоустройства общего пользования демонтируют праздничное оформление своего объекта в течение 7 дней после окончания срока проведения праздничного мероприятия.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bCs/>
          <w:sz w:val="22"/>
          <w:szCs w:val="22"/>
          <w:lang w:eastAsia="ar-SA"/>
        </w:rPr>
        <w:t>VII</w:t>
      </w:r>
      <w:r w:rsidRPr="00BF681E">
        <w:rPr>
          <w:rFonts w:ascii="Times New Roman" w:eastAsia="Times New Roman" w:hAnsi="Times New Roman" w:cs="Times New Roman"/>
          <w:b/>
          <w:bCs/>
          <w:sz w:val="22"/>
          <w:szCs w:val="22"/>
          <w:lang w:val="ru-RU" w:eastAsia="ar-SA"/>
        </w:rPr>
        <w:t xml:space="preserve">. </w:t>
      </w:r>
      <w:r w:rsidRPr="00BF681E">
        <w:rPr>
          <w:rFonts w:ascii="Times New Roman" w:eastAsia="Times New Roman" w:hAnsi="Times New Roman" w:cs="Times New Roman"/>
          <w:b/>
          <w:sz w:val="22"/>
          <w:szCs w:val="22"/>
          <w:lang w:val="ru-RU" w:eastAsia="ar-SA"/>
        </w:rPr>
        <w:t>Порядок участия граждан и организаций в реализации мероприятий по благоустройству территории сельского поселения.</w:t>
      </w:r>
    </w:p>
    <w:p w:rsidR="00B764AA" w:rsidRPr="00BF681E" w:rsidRDefault="00B764AA" w:rsidP="00B764AA">
      <w:pPr>
        <w:widowControl w:val="0"/>
        <w:tabs>
          <w:tab w:val="left" w:pos="7800"/>
        </w:tabs>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ab/>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382. Формы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совместное определение целей и задач по развитию территории, инвентаризация проблем и потенциалов среды;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определение функциональных зон и их взаимного расположения на выбранной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консультации в выборе типов покрытий, с учетом функционального зонирования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консультации по предполагаемым типам озеленения;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консультации по предполагаемым типам освещения и осветительного оборудования;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Общественный контроль является одним из основных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383. При реализации проектов необходимо обеспечить информирование общественности о планирующихся изменениях и возможности участия в этом процессе. Информирование может осуществляться через:</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создание единого информационного интернет-ресурса (сайта или приложения) который будет решать задачи по сбору информации, обеспечению «онлайн» участия и регулярному информированию о ходе проекта, с публикацией фото, видео и текстовых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работу с местными средствами массовой информации, охватывающими широкий круг людей разных возрастных групп и потенциальные аудитории проекта;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вывешивание афиш и объявлений на информационных досках в подъездах жилых домов, расположенных в непосредственной близости к проектируемому объекту, а также на специальных стендах на самом объекте; в местах притяжения и скопления людей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индивидуальные приглашения участников встречи лично, по электронной почте или по телефону;</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установку интерактивных стендов с устройствами для заполнения и сбора небольших анкет, установка стендов с планом территории для проведения картирования и сбора пожеланий в центрах общественной жизни и местах пребывания большого количества людей;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установку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384. Особенности применения механизмов общественного участия: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 обсуждение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2) рекомендуется использовать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3) на каждом этапе проектирования необходимо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4) для проведения общественных обсуждений рекомендуется выбирать хорошо известные людям общественные и культурные центры (дома культуры, школы, молодежные и культурные центры), находящиеся в зоне хорошей транспортной доступности, расположенные по соседству с объектом проектирования;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5) общественные обсуждения должны проводиться при участии опытного модератора, имеющего нейтральную позицию по отношению ко всем участникам проектного процесса;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6) по итогам любых общественных обсуждений должен быть сформирован отчет и выложен в публичный доступ на информационных ресурсах проекта для того, чтобы граждане могли отслеживать процесс развития проекта, а также комментировать и включаться в этот процесс на любом этапе;</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7) для обеспечения квалифицированного участия необходимо публиковать достоверную и актуальную информацию о проекте, результатах предпроектного исследования, а также сам проект не позднее, чем за 14 дней до проведения самого общественного обсуждения;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8) необходимо создавать условия для проведения общественного контроля в области благоустройства, в том числе в рамках организации деятельности общегородских интерактивных порталов в сети «Интернет»;</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9) общественный контроль в области благоустройства вправе осуществлять любые заинтересованные физические и юридические лица, в том числе с использованием технических средств для фото-, видеофиксации, а также общегородских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орган управления администрации сельского поселения уполномоченный в сфере жилищно-коммунального хозяйства;</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r w:rsidRPr="00BF681E">
        <w:rPr>
          <w:rFonts w:ascii="Times New Roman" w:eastAsia="Times New Roman" w:hAnsi="Times New Roman" w:cs="Times New Roman"/>
          <w:sz w:val="22"/>
          <w:szCs w:val="22"/>
          <w:lang w:val="ru-RU" w:eastAsia="ar-SA"/>
        </w:rPr>
        <w:t>10)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widowControl w:val="0"/>
        <w:suppressAutoHyphens/>
        <w:autoSpaceDE w:val="0"/>
        <w:autoSpaceDN w:val="0"/>
        <w:adjustRightInd w:val="0"/>
        <w:spacing w:after="0"/>
        <w:ind w:left="142" w:firstLine="709"/>
        <w:contextualSpacing/>
        <w:jc w:val="center"/>
        <w:rPr>
          <w:rFonts w:ascii="Times New Roman" w:eastAsia="Times New Roman" w:hAnsi="Times New Roman" w:cs="Times New Roman"/>
          <w:b/>
          <w:sz w:val="22"/>
          <w:szCs w:val="22"/>
          <w:lang w:val="ru-RU" w:eastAsia="ar-SA"/>
        </w:rPr>
      </w:pPr>
      <w:r w:rsidRPr="00BF681E">
        <w:rPr>
          <w:rFonts w:ascii="Times New Roman" w:eastAsia="Times New Roman" w:hAnsi="Times New Roman" w:cs="Times New Roman"/>
          <w:b/>
          <w:sz w:val="22"/>
          <w:szCs w:val="22"/>
          <w:lang w:eastAsia="ar-SA"/>
        </w:rPr>
        <w:t>VIII</w:t>
      </w:r>
      <w:r w:rsidRPr="00BF681E">
        <w:rPr>
          <w:rFonts w:ascii="Times New Roman" w:eastAsia="Times New Roman" w:hAnsi="Times New Roman" w:cs="Times New Roman"/>
          <w:b/>
          <w:sz w:val="22"/>
          <w:szCs w:val="22"/>
          <w:lang w:val="ru-RU" w:eastAsia="ar-SA"/>
        </w:rPr>
        <w:t>. О</w:t>
      </w:r>
      <w:r w:rsidRPr="00BF681E">
        <w:rPr>
          <w:rFonts w:ascii="Times New Roman" w:eastAsia="Times New Roman" w:hAnsi="Times New Roman" w:cs="Times New Roman"/>
          <w:b/>
          <w:bCs/>
          <w:color w:val="000000"/>
          <w:sz w:val="22"/>
          <w:szCs w:val="22"/>
          <w:shd w:val="clear" w:color="auto" w:fill="FFFFFF"/>
          <w:lang w:val="ru-RU" w:eastAsia="ar-SA"/>
        </w:rPr>
        <w:t>пределение границ прилегающих территорий.</w:t>
      </w: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uppressAutoHyphens/>
        <w:spacing w:after="0"/>
        <w:ind w:left="142" w:firstLine="709"/>
        <w:contextualSpacing/>
        <w:jc w:val="center"/>
        <w:rPr>
          <w:rFonts w:ascii="Times New Roman" w:eastAsia="Times New Roman" w:hAnsi="Times New Roman" w:cs="Times New Roman"/>
          <w:b/>
          <w:sz w:val="22"/>
          <w:szCs w:val="22"/>
          <w:lang w:val="ru-RU" w:eastAsia="ru-RU"/>
        </w:rPr>
      </w:pPr>
      <w:r w:rsidRPr="00BF681E">
        <w:rPr>
          <w:rFonts w:ascii="Times New Roman" w:eastAsia="Times New Roman" w:hAnsi="Times New Roman" w:cs="Times New Roman"/>
          <w:b/>
          <w:sz w:val="22"/>
          <w:szCs w:val="22"/>
          <w:lang w:val="ru-RU" w:eastAsia="ru-RU"/>
        </w:rPr>
        <w:t>Принципы определения границ прилегающих территорий.</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385. В отношении зданий, строений, сооружений, земельных участков размеры прилегающих территорий устанавливаются настоящими Правилами в порядке, установленном Законом Забайкальского края 03.04.2019 № 1701-ЗЗК «О порядке определения органами местного самоуправления границ прилегающих территорий».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386. При определении границ прилегающих территорий учитываются: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расстояние до рядом расположенного (соседнего) объекта либо до границы прилегающей территории такого объекта, определенной ранее;</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наличие граничащих с объектом автомобильных дорог, а также зон с особыми условиями использования территорий (охранные, санитарно-защитные зоны, зоны охраны объектов культурного наследия, водоохранные зоны и иные зоны, устанавливаемые в соответствии с законодательством Российской Федерации).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387. Максимальная и минимальная площадь прилегающей территории устанавливаются для различных видов прилегающей территории дифференцированно в зависимости от расположения зданий, сооружений, строений, земельных участков в существующей застройке, вида их разрешенного использования и фактического назначения, их площади, протяженности общей границы:</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1) для многоквартирных домов – в границах земельного участка,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 иными объектами, предназначенными для обслуживания, эксплуатации и благоустройства многоквартирного дома, включая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В случае если не проведен кадастровый учет земельного участка, на котором расположен многоквартирный дом, то в границы прилегающих территорий включаются земельные участки на расстоянии до 15 метров от фасада многоквартирного дома.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2) для индивидуальных жилых домов, расположенных на образованном земельном участке – на расстоянии не более 6 метров от границы данного земельного участка, а в случае если земельный участок под ними не образован - на расстоянии не более 10 метров от границы жилого дома. Со стороны входа (въезда) расстояние определяется до автомобильной дороги;</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 для зданий, строений, сооружений, являющихся объектами капитального строительства, расположенных на образованном земельном участке, - на расстоянии не менее 15 метров не более 30 метров от границы данного земельного участка. В случае если земельный участок под ними не образован, на расстоянии - на расстоянии не менее 15 метров не более 30 метров от границы здания, строения, сооружения;</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4) для некапитальных строений, сооружений, временной уличной торговли, объектов мелкорозничной торговли (торговых павильонов, палаток, киосков), бытового обслуживания, общественного питания -  на расстоянии не менее 10 метров от объекта и не более 20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5) для образованных земельных участков, на которых отсутствуют здания, строения, сооружения, - на расстоянии не более 30 метров от границы образованного земельного участка.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6) для садоводческих некоммерческих товариществ и гаражно-потребительских кооперативов - на расстоянии не менее 5 метров и не более 30 метров от объекта.</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388. Для объектов, не установленных пунктом 388 настоящих Правил, минимальные расстояния от объекта до границ прилегающей территории принимаются не менее 15 метров и не более 30 метров.</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389. В случае пересечения прилегающей территории с дорогой общего пользования размер прилегающей территории устанавливается до пересечения с дорожным бордюром или тротуарным бордюром. При отсутствии дорожного бордюра размер прилегающей территории определяется до непосредственного пересечения с дорогой общего пользования. </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390. Границы прилегающих территорий отображаются на схеме границ прилегающей территорий сельского поселения (приложение № 1).</w:t>
      </w:r>
    </w:p>
    <w:p w:rsidR="00B764AA" w:rsidRPr="00BF681E" w:rsidRDefault="00B764AA" w:rsidP="00B764AA">
      <w:pPr>
        <w:shd w:val="clear" w:color="auto" w:fill="FFFFFF"/>
        <w:spacing w:after="0"/>
        <w:ind w:left="142" w:firstLine="709"/>
        <w:contextualSpacing/>
        <w:jc w:val="both"/>
        <w:rPr>
          <w:rFonts w:ascii="Times New Roman" w:eastAsia="Times New Roman" w:hAnsi="Times New Roman" w:cs="Times New Roman"/>
          <w:color w:val="000000"/>
          <w:sz w:val="22"/>
          <w:szCs w:val="22"/>
          <w:lang w:val="ru-RU" w:eastAsia="ru-RU"/>
        </w:rPr>
      </w:pPr>
      <w:r w:rsidRPr="00BF681E">
        <w:rPr>
          <w:rFonts w:ascii="Times New Roman" w:eastAsia="Times New Roman" w:hAnsi="Times New Roman" w:cs="Times New Roman"/>
          <w:color w:val="000000"/>
          <w:sz w:val="22"/>
          <w:szCs w:val="22"/>
          <w:lang w:val="ru-RU" w:eastAsia="ru-RU"/>
        </w:rPr>
        <w:t xml:space="preserve">Подготовка схемы границ прилегающей территории осуществляется администрацией сельского поселения </w:t>
      </w:r>
      <w:r w:rsidRPr="00BF681E">
        <w:rPr>
          <w:rFonts w:ascii="Times New Roman" w:eastAsia="Times New Roman" w:hAnsi="Times New Roman" w:cs="Times New Roman"/>
          <w:spacing w:val="2"/>
          <w:sz w:val="22"/>
          <w:szCs w:val="22"/>
          <w:lang w:val="ru-RU" w:eastAsia="ar-SA"/>
        </w:rPr>
        <w:t>на основе сведений государственного кадастра недвижимости об определенной территории (кадастрового плана территории).</w:t>
      </w:r>
    </w:p>
    <w:p w:rsidR="00B764AA" w:rsidRPr="00BF681E" w:rsidRDefault="00B764AA" w:rsidP="00B764AA">
      <w:pPr>
        <w:shd w:val="clear" w:color="auto" w:fill="FFFFFF"/>
        <w:spacing w:after="0"/>
        <w:ind w:left="142" w:firstLine="709"/>
        <w:contextualSpacing/>
        <w:jc w:val="both"/>
        <w:textAlignment w:val="baseline"/>
        <w:outlineLvl w:val="2"/>
        <w:rPr>
          <w:rFonts w:ascii="Times New Roman" w:eastAsia="Times New Roman" w:hAnsi="Times New Roman" w:cs="Times New Roman"/>
          <w:bCs/>
          <w:spacing w:val="2"/>
          <w:sz w:val="22"/>
          <w:szCs w:val="22"/>
          <w:lang w:val="ru-RU" w:eastAsia="ru-RU"/>
        </w:rPr>
      </w:pPr>
      <w:r w:rsidRPr="00BF681E">
        <w:rPr>
          <w:rFonts w:ascii="Times New Roman" w:eastAsia="Times New Roman" w:hAnsi="Times New Roman" w:cs="Times New Roman"/>
          <w:bCs/>
          <w:sz w:val="22"/>
          <w:szCs w:val="22"/>
          <w:lang w:val="ru-RU" w:eastAsia="ru-RU"/>
        </w:rPr>
        <w:t xml:space="preserve">391. </w:t>
      </w:r>
      <w:r w:rsidRPr="00BF681E">
        <w:rPr>
          <w:rFonts w:ascii="Times New Roman" w:eastAsia="Times New Roman" w:hAnsi="Times New Roman" w:cs="Times New Roman"/>
          <w:bCs/>
          <w:spacing w:val="2"/>
          <w:sz w:val="22"/>
          <w:szCs w:val="22"/>
          <w:lang w:val="ru-RU" w:eastAsia="ru-RU"/>
        </w:rPr>
        <w:t>При подготовке схемы границ прилегающей территории учитываются материалы и сведения: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утвержденных документов территориального планирования;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правил землепользования и застройки;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проектов планировки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землеустроительной документации;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положения об особо охраняемой природной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зонах с особыми условиями использования территории;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земельных участках общего пользования и территориях общего пользования, красных линиях;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границ прилегающих земельных участков;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 местоположении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392. Подготовка схемы границ прилегающей территории может осуществляться с использованием технологических и программных средств.</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393. Содержание схемы границ прилегающей территории в форме электронного документа должно соответствовать содержанию схемы границ прилегающей территории в форме документа на бумажном носителе.</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394. Графическая часть схемы прилегающей территории составляется в масштабе 1:500 или 1:1000 с использованием системы координат, применяемой при ведении Единого государственного реестра недвижимости.</w:t>
      </w:r>
    </w:p>
    <w:p w:rsidR="00B764AA" w:rsidRPr="00BF681E" w:rsidRDefault="00B764AA" w:rsidP="00B764AA">
      <w:pPr>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ru-RU"/>
        </w:rPr>
      </w:pPr>
      <w:r w:rsidRPr="00BF681E">
        <w:rPr>
          <w:rFonts w:ascii="Times New Roman" w:eastAsia="Times New Roman" w:hAnsi="Times New Roman" w:cs="Times New Roman"/>
          <w:sz w:val="22"/>
          <w:szCs w:val="22"/>
          <w:lang w:val="ru-RU" w:eastAsia="ru-RU"/>
        </w:rPr>
        <w:t>395. Утвержденные схемы границ прилегающих территорий публикуются в порядке, установленном для официального опубликования муниципальных правовых актов, и размещаются на официальном сайте администрации сельского поселения.</w:t>
      </w:r>
    </w:p>
    <w:p w:rsidR="00B764AA" w:rsidRPr="00BF681E" w:rsidRDefault="00B764AA" w:rsidP="00B764AA">
      <w:pPr>
        <w:widowControl w:val="0"/>
        <w:suppressAutoHyphens/>
        <w:autoSpaceDE w:val="0"/>
        <w:autoSpaceDN w:val="0"/>
        <w:adjustRightInd w:val="0"/>
        <w:spacing w:after="0"/>
        <w:ind w:left="142" w:firstLine="709"/>
        <w:contextualSpacing/>
        <w:jc w:val="both"/>
        <w:rPr>
          <w:rFonts w:ascii="Times New Roman" w:eastAsia="Times New Roman" w:hAnsi="Times New Roman" w:cs="Times New Roman"/>
          <w:sz w:val="22"/>
          <w:szCs w:val="22"/>
          <w:lang w:val="ru-RU" w:eastAsia="ar-SA"/>
        </w:rPr>
      </w:pP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bookmarkStart w:id="81" w:name="_Toc402276833"/>
      <w:r w:rsidRPr="00BF681E">
        <w:rPr>
          <w:rFonts w:ascii="Times New Roman" w:eastAsia="Times New Roman" w:hAnsi="Times New Roman" w:cs="Times New Roman"/>
          <w:b/>
          <w:bCs/>
          <w:sz w:val="22"/>
          <w:szCs w:val="22"/>
          <w:lang w:eastAsia="ar-SA"/>
        </w:rPr>
        <w:t>IX</w:t>
      </w:r>
      <w:r w:rsidRPr="00BF681E">
        <w:rPr>
          <w:rFonts w:ascii="Times New Roman" w:eastAsia="Times New Roman" w:hAnsi="Times New Roman" w:cs="Times New Roman"/>
          <w:b/>
          <w:bCs/>
          <w:sz w:val="22"/>
          <w:szCs w:val="22"/>
          <w:lang w:val="ru-RU" w:eastAsia="ar-SA"/>
        </w:rPr>
        <w:t>. Ответственность в сфере благоустройства, чистоты и порядка</w:t>
      </w:r>
      <w:bookmarkEnd w:id="81"/>
      <w:r w:rsidRPr="00BF681E">
        <w:rPr>
          <w:rFonts w:ascii="Times New Roman" w:eastAsia="Times New Roman" w:hAnsi="Times New Roman" w:cs="Times New Roman"/>
          <w:b/>
          <w:bCs/>
          <w:sz w:val="22"/>
          <w:szCs w:val="22"/>
          <w:lang w:val="ru-RU" w:eastAsia="ar-SA"/>
        </w:rPr>
        <w:t>.</w:t>
      </w:r>
    </w:p>
    <w:p w:rsidR="00B764AA" w:rsidRPr="00BF681E" w:rsidRDefault="00B764AA" w:rsidP="00B764AA">
      <w:pPr>
        <w:keepNext/>
        <w:suppressAutoHyphens/>
        <w:spacing w:after="0"/>
        <w:ind w:left="142" w:firstLine="709"/>
        <w:contextualSpacing/>
        <w:jc w:val="center"/>
        <w:outlineLvl w:val="0"/>
        <w:rPr>
          <w:rFonts w:ascii="Times New Roman" w:eastAsia="Times New Roman" w:hAnsi="Times New Roman" w:cs="Times New Roman"/>
          <w:b/>
          <w:bCs/>
          <w:sz w:val="22"/>
          <w:szCs w:val="22"/>
          <w:lang w:val="ru-RU" w:eastAsia="ar-SA"/>
        </w:rPr>
      </w:pP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bookmarkStart w:id="82" w:name="Par56"/>
      <w:bookmarkEnd w:id="82"/>
      <w:r w:rsidRPr="00BF681E">
        <w:rPr>
          <w:rFonts w:ascii="Times New Roman" w:eastAsia="Times New Roman" w:hAnsi="Times New Roman" w:cs="Times New Roman"/>
          <w:spacing w:val="2"/>
          <w:sz w:val="22"/>
          <w:szCs w:val="22"/>
          <w:lang w:val="ru-RU" w:eastAsia="ru-RU"/>
        </w:rPr>
        <w:t>396. Контроль за соблюдением требований, предусмотренных настоящими Правилами, осуществляется в порядке, установленном законодательством Российской Федерации, должностными лицами администрации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397. В рамках контроля за соблюдением настоящих Правил уполномоченные должностные лица:</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выявляют факты нарушения требований настоящих Правил на территории сельского поселения;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выдают лицам, нарушившим требования настоящих Правил, предписание об устранении нарушений с указанием срока устранения;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составляют протоколы об административных правонарушениях;</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подготовку и направление материалов в органы, уполномоченные привлекать виновных лиц к ответственности в соответствии с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осуществляют иные полномочия, предусмотренные действующим законодательством.</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398. Предписание об устранении нарушений Правил, выданное должностным лицом администрации сельского поселения, является обязательным к исполнению в срок, определенный в предписании.</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399. За неисполнение или ненадлежащее исполнение настоящих Правил юридические лица, индивидуальные предприниматели, должностные лица и граждане несут ответственность, предусмотренную действующим законодательством Российской Федерации и Забайкальского края.</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400. Привлечение к ответственности за неисполнение или ненадлежащее исполнение требований законодательства и муниципальных нормативных правовых актов в области благоустройства не освобождает нарушителя от обязанности возмещения причиненного им материального ущерба в соответствии с действующим законодательством и устранения допущенных нарушений.</w:t>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401. Обжалование действий должностных лиц по применению мер ответственности за нарушение настоящих Правил осуществляется в порядке, установленном действующим законодательством.</w:t>
      </w:r>
    </w:p>
    <w:p w:rsidR="00B764AA" w:rsidRPr="00BF681E" w:rsidRDefault="00B764AA" w:rsidP="00B764AA">
      <w:pPr>
        <w:spacing w:after="0"/>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br w:type="page"/>
      </w:r>
    </w:p>
    <w:p w:rsidR="00B764AA" w:rsidRPr="00BF681E" w:rsidRDefault="00B764AA" w:rsidP="00B764AA">
      <w:pPr>
        <w:shd w:val="clear" w:color="auto" w:fill="FFFFFF"/>
        <w:spacing w:after="0"/>
        <w:ind w:left="142" w:firstLine="709"/>
        <w:contextualSpacing/>
        <w:jc w:val="both"/>
        <w:textAlignment w:val="baseline"/>
        <w:rPr>
          <w:rFonts w:ascii="Times New Roman" w:eastAsia="Times New Roman" w:hAnsi="Times New Roman" w:cs="Times New Roman"/>
          <w:spacing w:val="2"/>
          <w:sz w:val="22"/>
          <w:szCs w:val="22"/>
          <w:lang w:val="ru-RU" w:eastAsia="ru-RU"/>
        </w:rPr>
      </w:pP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ПРИЛОЖЕНИЕ </w:t>
      </w:r>
    </w:p>
    <w:p w:rsidR="00B764AA" w:rsidRPr="00BF681E" w:rsidRDefault="00B764AA" w:rsidP="00B764AA">
      <w:pPr>
        <w:shd w:val="clear" w:color="auto" w:fill="FFFFFF"/>
        <w:spacing w:after="0"/>
        <w:ind w:left="5670"/>
        <w:contextualSpacing/>
        <w:jc w:val="center"/>
        <w:textAlignment w:val="baseline"/>
        <w:rPr>
          <w:rFonts w:ascii="Times New Roman" w:eastAsia="Times New Roman" w:hAnsi="Times New Roman" w:cs="Times New Roman"/>
          <w:spacing w:val="2"/>
          <w:sz w:val="22"/>
          <w:szCs w:val="22"/>
          <w:lang w:val="ru-RU" w:eastAsia="ru-RU"/>
        </w:rPr>
      </w:pPr>
      <w:r w:rsidRPr="00BF681E">
        <w:rPr>
          <w:rFonts w:ascii="Times New Roman" w:eastAsia="Times New Roman" w:hAnsi="Times New Roman" w:cs="Times New Roman"/>
          <w:spacing w:val="2"/>
          <w:sz w:val="22"/>
          <w:szCs w:val="22"/>
          <w:lang w:val="ru-RU" w:eastAsia="ru-RU"/>
        </w:rPr>
        <w:t xml:space="preserve">к Правилам благоустройства территории сельского поселения </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Форма схемы границ прилегающей территории</w:t>
      </w:r>
    </w:p>
    <w:p w:rsidR="00B764AA" w:rsidRPr="00BF681E" w:rsidRDefault="00B764AA" w:rsidP="00B764AA">
      <w:pPr>
        <w:shd w:val="clear" w:color="auto" w:fill="FFFFFF"/>
        <w:spacing w:after="0"/>
        <w:ind w:left="142"/>
        <w:contextualSpacing/>
        <w:jc w:val="center"/>
        <w:textAlignment w:val="baseline"/>
        <w:outlineLvl w:val="2"/>
        <w:rPr>
          <w:rFonts w:ascii="Times New Roman" w:eastAsia="Times New Roman" w:hAnsi="Times New Roman" w:cs="Times New Roman"/>
          <w:b/>
          <w:spacing w:val="2"/>
          <w:sz w:val="22"/>
          <w:szCs w:val="22"/>
          <w:lang w:val="ru-RU" w:eastAsia="ru-RU"/>
        </w:rPr>
      </w:pPr>
      <w:r w:rsidRPr="00BF681E">
        <w:rPr>
          <w:rFonts w:ascii="Times New Roman" w:eastAsia="Times New Roman" w:hAnsi="Times New Roman" w:cs="Times New Roman"/>
          <w:b/>
          <w:spacing w:val="2"/>
          <w:sz w:val="22"/>
          <w:szCs w:val="22"/>
          <w:lang w:val="ru-RU" w:eastAsia="ru-RU"/>
        </w:rPr>
        <w:t>Графическая часть</w:t>
      </w: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p>
    <w:tbl>
      <w:tblPr>
        <w:tblStyle w:val="af4"/>
        <w:tblW w:w="5000" w:type="pct"/>
        <w:tblLook w:val="04A0" w:firstRow="1" w:lastRow="0" w:firstColumn="1" w:lastColumn="0" w:noHBand="0" w:noVBand="1"/>
      </w:tblPr>
      <w:tblGrid>
        <w:gridCol w:w="9344"/>
      </w:tblGrid>
      <w:tr w:rsidR="00B764AA" w:rsidRPr="00BF681E" w:rsidTr="00C42340">
        <w:trPr>
          <w:trHeight w:val="5913"/>
        </w:trPr>
        <w:tc>
          <w:tcPr>
            <w:tcW w:w="5000" w:type="pct"/>
          </w:tcPr>
          <w:p w:rsidR="00B764AA" w:rsidRPr="00BF681E" w:rsidRDefault="00B764AA" w:rsidP="00C42340">
            <w:pPr>
              <w:ind w:left="142"/>
              <w:contextualSpacing/>
              <w:jc w:val="both"/>
              <w:textAlignment w:val="baseline"/>
              <w:rPr>
                <w:spacing w:val="2"/>
                <w:sz w:val="22"/>
                <w:szCs w:val="22"/>
              </w:rPr>
            </w:pPr>
            <w:r w:rsidRPr="003A6D74">
              <w:rPr>
                <w:noProof/>
                <w:spacing w:val="2"/>
                <w:sz w:val="22"/>
                <w:szCs w:val="22"/>
              </w:rPr>
              <w:drawing>
                <wp:inline distT="0" distB="0" distL="0" distR="0" wp14:anchorId="1C73E7BC" wp14:editId="258DE4C6">
                  <wp:extent cx="5772150" cy="6707275"/>
                  <wp:effectExtent l="0" t="0" r="0" b="0"/>
                  <wp:docPr id="1" name="Рисунок 1" descr="C:\Users\Юрист\Desktop\Ген план\Граници с. Улё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рист\Desktop\Ген план\Граници с. Улёт.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6960" cy="6724484"/>
                          </a:xfrm>
                          <a:prstGeom prst="rect">
                            <a:avLst/>
                          </a:prstGeom>
                          <a:noFill/>
                          <a:ln>
                            <a:noFill/>
                          </a:ln>
                        </pic:spPr>
                      </pic:pic>
                    </a:graphicData>
                  </a:graphic>
                </wp:inline>
              </w:drawing>
            </w: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p w:rsidR="00B764AA" w:rsidRPr="00BF681E" w:rsidRDefault="00B764AA" w:rsidP="00C42340">
            <w:pPr>
              <w:ind w:left="142"/>
              <w:contextualSpacing/>
              <w:jc w:val="both"/>
              <w:textAlignment w:val="baseline"/>
              <w:rPr>
                <w:spacing w:val="2"/>
                <w:sz w:val="22"/>
                <w:szCs w:val="22"/>
              </w:rPr>
            </w:pPr>
          </w:p>
        </w:tc>
      </w:tr>
    </w:tbl>
    <w:p w:rsidR="00B764AA" w:rsidRDefault="00B764AA" w:rsidP="00B764AA">
      <w:pPr>
        <w:shd w:val="clear" w:color="auto" w:fill="FFFFFF"/>
        <w:spacing w:after="0"/>
        <w:ind w:left="142"/>
        <w:contextualSpacing/>
        <w:jc w:val="both"/>
        <w:textAlignment w:val="baseline"/>
        <w:rPr>
          <w:noProof/>
          <w:lang w:val="ru-RU" w:eastAsia="ru-RU"/>
        </w:rPr>
      </w:pPr>
      <w:r>
        <w:rPr>
          <w:noProof/>
          <w:lang w:val="ru-RU" w:eastAsia="ru-RU"/>
        </w:rPr>
        <w:t>Сельское поселение Улётовское село Бальзой</w:t>
      </w:r>
    </w:p>
    <w:p w:rsidR="00B764AA" w:rsidRDefault="00B764AA" w:rsidP="00B764AA">
      <w:pPr>
        <w:shd w:val="clear" w:color="auto" w:fill="FFFFFF"/>
        <w:spacing w:after="0"/>
        <w:ind w:left="142"/>
        <w:contextualSpacing/>
        <w:jc w:val="both"/>
        <w:textAlignment w:val="baseline"/>
        <w:rPr>
          <w:noProof/>
          <w:lang w:val="ru-RU" w:eastAsia="ru-RU"/>
        </w:rPr>
      </w:pPr>
    </w:p>
    <w:p w:rsidR="00B764AA" w:rsidRPr="00BF681E" w:rsidRDefault="00B764AA" w:rsidP="00B764AA">
      <w:pPr>
        <w:shd w:val="clear" w:color="auto" w:fill="FFFFFF"/>
        <w:spacing w:after="0"/>
        <w:ind w:left="142"/>
        <w:contextualSpacing/>
        <w:jc w:val="both"/>
        <w:textAlignment w:val="baseline"/>
        <w:rPr>
          <w:rFonts w:ascii="Times New Roman" w:eastAsia="Times New Roman" w:hAnsi="Times New Roman" w:cs="Times New Roman"/>
          <w:spacing w:val="2"/>
          <w:sz w:val="22"/>
          <w:szCs w:val="22"/>
          <w:lang w:val="ru-RU" w:eastAsia="ru-RU"/>
        </w:rPr>
      </w:pPr>
      <w:r>
        <w:rPr>
          <w:noProof/>
          <w:lang w:val="ru-RU" w:eastAsia="ru-RU"/>
        </w:rPr>
        <w:drawing>
          <wp:inline distT="0" distB="0" distL="0" distR="0" wp14:anchorId="4F8E52BA" wp14:editId="22087866">
            <wp:extent cx="6151880" cy="4762918"/>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6957" cy="4766848"/>
                    </a:xfrm>
                    <a:prstGeom prst="rect">
                      <a:avLst/>
                    </a:prstGeom>
                  </pic:spPr>
                </pic:pic>
              </a:graphicData>
            </a:graphic>
          </wp:inline>
        </w:drawing>
      </w:r>
    </w:p>
    <w:p w:rsidR="00B764AA" w:rsidRPr="00BF681E" w:rsidRDefault="00B764AA" w:rsidP="00B764AA">
      <w:pPr>
        <w:pStyle w:val="a0"/>
        <w:jc w:val="both"/>
        <w:rPr>
          <w:rFonts w:ascii="Times New Roman" w:hAnsi="Times New Roman" w:cs="Times New Roman"/>
          <w:sz w:val="22"/>
          <w:szCs w:val="22"/>
          <w:lang w:val="ru-RU"/>
        </w:rPr>
      </w:pPr>
    </w:p>
    <w:p w:rsidR="000C41DB" w:rsidRPr="000C41DB" w:rsidRDefault="000C41DB" w:rsidP="000C41DB">
      <w:pPr>
        <w:pStyle w:val="af3"/>
        <w:jc w:val="center"/>
        <w:rPr>
          <w:rFonts w:ascii="Times New Roman" w:hAnsi="Times New Roman"/>
          <w:sz w:val="28"/>
          <w:szCs w:val="28"/>
        </w:rPr>
      </w:pPr>
    </w:p>
    <w:sectPr w:rsidR="000C41DB" w:rsidRPr="000C41DB" w:rsidSect="00CD26FC">
      <w:pgSz w:w="11906" w:h="16838"/>
      <w:pgMar w:top="1134" w:right="851" w:bottom="1134" w:left="1701" w:header="567" w:footer="51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1766" w:rsidRDefault="00171766">
      <w:pPr>
        <w:spacing w:after="0"/>
      </w:pPr>
      <w:r>
        <w:separator/>
      </w:r>
    </w:p>
  </w:endnote>
  <w:endnote w:type="continuationSeparator" w:id="0">
    <w:p w:rsidR="00171766" w:rsidRDefault="001717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1766" w:rsidRDefault="00171766">
      <w:r>
        <w:separator/>
      </w:r>
    </w:p>
  </w:footnote>
  <w:footnote w:type="continuationSeparator" w:id="0">
    <w:p w:rsidR="00171766" w:rsidRDefault="001717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1FB4FBF"/>
    <w:multiLevelType w:val="multilevel"/>
    <w:tmpl w:val="672C9462"/>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E17F69BA"/>
    <w:multiLevelType w:val="multilevel"/>
    <w:tmpl w:val="38265C90"/>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15:restartNumberingAfterBreak="0">
    <w:nsid w:val="ED9B9D10"/>
    <w:multiLevelType w:val="multilevel"/>
    <w:tmpl w:val="12FA67E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005733ED"/>
    <w:multiLevelType w:val="hybridMultilevel"/>
    <w:tmpl w:val="88CC6608"/>
    <w:lvl w:ilvl="0" w:tplc="88C45D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B1D0A17"/>
    <w:multiLevelType w:val="multilevel"/>
    <w:tmpl w:val="AE8E1D90"/>
    <w:lvl w:ilvl="0">
      <w:start w:val="6"/>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5" w15:restartNumberingAfterBreak="0">
    <w:nsid w:val="1F564FC1"/>
    <w:multiLevelType w:val="hybridMultilevel"/>
    <w:tmpl w:val="1C485C96"/>
    <w:lvl w:ilvl="0" w:tplc="D8B8B1A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6" w15:restartNumberingAfterBreak="0">
    <w:nsid w:val="26A6774E"/>
    <w:multiLevelType w:val="hybridMultilevel"/>
    <w:tmpl w:val="46E4EB7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4890E"/>
    <w:multiLevelType w:val="multilevel"/>
    <w:tmpl w:val="29DA19A2"/>
    <w:lvl w:ilvl="0">
      <w:start w:val="4"/>
      <w:numFmt w:val="decimal"/>
      <w:lvlText w:val="%1."/>
      <w:lvlJc w:val="left"/>
      <w:pPr>
        <w:tabs>
          <w:tab w:val="num" w:pos="0"/>
        </w:tabs>
        <w:ind w:left="480" w:hanging="480"/>
      </w:pPr>
    </w:lvl>
    <w:lvl w:ilvl="1">
      <w:start w:val="4"/>
      <w:numFmt w:val="decimal"/>
      <w:lvlText w:val="%2."/>
      <w:lvlJc w:val="left"/>
      <w:pPr>
        <w:tabs>
          <w:tab w:val="num" w:pos="720"/>
        </w:tabs>
        <w:ind w:left="1200" w:hanging="480"/>
      </w:pPr>
    </w:lvl>
    <w:lvl w:ilvl="2">
      <w:start w:val="4"/>
      <w:numFmt w:val="decimal"/>
      <w:lvlText w:val="%3."/>
      <w:lvlJc w:val="left"/>
      <w:pPr>
        <w:tabs>
          <w:tab w:val="num" w:pos="1440"/>
        </w:tabs>
        <w:ind w:left="1920" w:hanging="480"/>
      </w:pPr>
    </w:lvl>
    <w:lvl w:ilvl="3">
      <w:start w:val="4"/>
      <w:numFmt w:val="decimal"/>
      <w:lvlText w:val="%4."/>
      <w:lvlJc w:val="left"/>
      <w:pPr>
        <w:tabs>
          <w:tab w:val="num" w:pos="2160"/>
        </w:tabs>
        <w:ind w:left="2640" w:hanging="480"/>
      </w:pPr>
    </w:lvl>
    <w:lvl w:ilvl="4">
      <w:start w:val="4"/>
      <w:numFmt w:val="decimal"/>
      <w:lvlText w:val="%5."/>
      <w:lvlJc w:val="left"/>
      <w:pPr>
        <w:tabs>
          <w:tab w:val="num" w:pos="2880"/>
        </w:tabs>
        <w:ind w:left="3360" w:hanging="480"/>
      </w:pPr>
    </w:lvl>
    <w:lvl w:ilvl="5">
      <w:start w:val="4"/>
      <w:numFmt w:val="decimal"/>
      <w:lvlText w:val="%6."/>
      <w:lvlJc w:val="left"/>
      <w:pPr>
        <w:tabs>
          <w:tab w:val="num" w:pos="3600"/>
        </w:tabs>
        <w:ind w:left="4080" w:hanging="480"/>
      </w:pPr>
    </w:lvl>
    <w:lvl w:ilvl="6">
      <w:start w:val="4"/>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8" w15:restartNumberingAfterBreak="0">
    <w:nsid w:val="36144996"/>
    <w:multiLevelType w:val="hybridMultilevel"/>
    <w:tmpl w:val="8E5E57AE"/>
    <w:lvl w:ilvl="0" w:tplc="0D48015C">
      <w:start w:val="13"/>
      <w:numFmt w:val="decimal"/>
      <w:lvlText w:val="%1."/>
      <w:lvlJc w:val="left"/>
      <w:pPr>
        <w:ind w:left="1510" w:hanging="375"/>
      </w:pPr>
      <w:rPr>
        <w:rFonts w:hint="default"/>
      </w:rPr>
    </w:lvl>
    <w:lvl w:ilvl="1" w:tplc="04190019">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15:restartNumberingAfterBreak="0">
    <w:nsid w:val="46FC0709"/>
    <w:multiLevelType w:val="multilevel"/>
    <w:tmpl w:val="1DE8B4D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FF231C2"/>
    <w:multiLevelType w:val="hybridMultilevel"/>
    <w:tmpl w:val="A8426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255E4E"/>
    <w:multiLevelType w:val="hybridMultilevel"/>
    <w:tmpl w:val="4FCA5462"/>
    <w:lvl w:ilvl="0" w:tplc="A210D970">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60E27C64"/>
    <w:multiLevelType w:val="hybridMultilevel"/>
    <w:tmpl w:val="36E20172"/>
    <w:lvl w:ilvl="0" w:tplc="C13A4D84">
      <w:start w:val="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7"/>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num>
  <w:num w:numId="5">
    <w:abstractNumId w:val="6"/>
  </w:num>
  <w:num w:numId="6">
    <w:abstractNumId w:val="4"/>
  </w:num>
  <w:num w:numId="7">
    <w:abstractNumId w:val="10"/>
  </w:num>
  <w:num w:numId="8">
    <w:abstractNumId w:val="9"/>
  </w:num>
  <w:num w:numId="9">
    <w:abstractNumId w:val="11"/>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D07"/>
    <w:rsid w:val="00011C8B"/>
    <w:rsid w:val="00090CDF"/>
    <w:rsid w:val="000929A7"/>
    <w:rsid w:val="000A5D8A"/>
    <w:rsid w:val="000C41DB"/>
    <w:rsid w:val="001066BA"/>
    <w:rsid w:val="00152DCB"/>
    <w:rsid w:val="001574D5"/>
    <w:rsid w:val="00157E3A"/>
    <w:rsid w:val="001627F3"/>
    <w:rsid w:val="00171766"/>
    <w:rsid w:val="001C6EA7"/>
    <w:rsid w:val="001E26F9"/>
    <w:rsid w:val="002127DA"/>
    <w:rsid w:val="00242372"/>
    <w:rsid w:val="00242815"/>
    <w:rsid w:val="003825C1"/>
    <w:rsid w:val="00386F27"/>
    <w:rsid w:val="0039052E"/>
    <w:rsid w:val="003D75F5"/>
    <w:rsid w:val="00496629"/>
    <w:rsid w:val="004C4694"/>
    <w:rsid w:val="004E29B3"/>
    <w:rsid w:val="00513118"/>
    <w:rsid w:val="00590D07"/>
    <w:rsid w:val="005954DB"/>
    <w:rsid w:val="005E5E83"/>
    <w:rsid w:val="005E7FDC"/>
    <w:rsid w:val="005F4676"/>
    <w:rsid w:val="006F429A"/>
    <w:rsid w:val="00711AB2"/>
    <w:rsid w:val="0071376E"/>
    <w:rsid w:val="007208FA"/>
    <w:rsid w:val="00721A32"/>
    <w:rsid w:val="00775894"/>
    <w:rsid w:val="00784D58"/>
    <w:rsid w:val="007B26CD"/>
    <w:rsid w:val="00847B7E"/>
    <w:rsid w:val="008D6863"/>
    <w:rsid w:val="00A212B6"/>
    <w:rsid w:val="00A46ECD"/>
    <w:rsid w:val="00AD45AC"/>
    <w:rsid w:val="00B764AA"/>
    <w:rsid w:val="00B86B75"/>
    <w:rsid w:val="00BC48D5"/>
    <w:rsid w:val="00C36279"/>
    <w:rsid w:val="00CC05F4"/>
    <w:rsid w:val="00CD26FC"/>
    <w:rsid w:val="00D140C1"/>
    <w:rsid w:val="00D77052"/>
    <w:rsid w:val="00E12EFC"/>
    <w:rsid w:val="00E315A3"/>
    <w:rsid w:val="00E5283B"/>
    <w:rsid w:val="00E859A1"/>
    <w:rsid w:val="00F950E2"/>
    <w:rsid w:val="00FB1598"/>
    <w:rsid w:val="00FC68D0"/>
  </w:rsids>
  <m:mathPr>
    <m:mathFont m:val="Cambria Math"/>
    <m:brkBin m:val="before"/>
    <m:brkBinSub m:val="--"/>
    <m:smallFrac/>
    <m:dispDef/>
    <m:lMargin m:val="0"/>
    <m:rMargin m:val="0"/>
    <m:defJc m:val="centerGroup"/>
    <m:wrapRight/>
    <m:intLim m:val="subSup"/>
    <m:naryLim m:val="subSup"/>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99DBC-B00E-4FBB-9E88-76980DCF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54DB"/>
  </w:style>
  <w:style w:type="paragraph" w:styleId="1">
    <w:name w:val="heading 1"/>
    <w:basedOn w:val="a"/>
    <w:next w:val="a0"/>
    <w:uiPriority w:val="9"/>
    <w:qFormat/>
    <w:rsid w:val="005954D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5954DB"/>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uiPriority w:val="9"/>
    <w:unhideWhenUsed/>
    <w:qFormat/>
    <w:rsid w:val="005954DB"/>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5954DB"/>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5954DB"/>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5954DB"/>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5954DB"/>
    <w:pPr>
      <w:spacing w:before="180" w:after="180"/>
    </w:pPr>
  </w:style>
  <w:style w:type="paragraph" w:customStyle="1" w:styleId="FirstParagraph">
    <w:name w:val="First Paragraph"/>
    <w:basedOn w:val="a0"/>
    <w:next w:val="a0"/>
    <w:qFormat/>
    <w:rsid w:val="005954DB"/>
  </w:style>
  <w:style w:type="paragraph" w:customStyle="1" w:styleId="Compact">
    <w:name w:val="Compact"/>
    <w:basedOn w:val="a0"/>
    <w:qFormat/>
    <w:rsid w:val="005954DB"/>
    <w:pPr>
      <w:spacing w:before="36" w:after="36"/>
    </w:pPr>
  </w:style>
  <w:style w:type="paragraph" w:styleId="a5">
    <w:name w:val="Title"/>
    <w:basedOn w:val="a"/>
    <w:next w:val="a0"/>
    <w:qFormat/>
    <w:rsid w:val="005954DB"/>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rsid w:val="005954DB"/>
    <w:pPr>
      <w:spacing w:before="240"/>
    </w:pPr>
    <w:rPr>
      <w:sz w:val="30"/>
      <w:szCs w:val="30"/>
    </w:rPr>
  </w:style>
  <w:style w:type="paragraph" w:customStyle="1" w:styleId="Author">
    <w:name w:val="Author"/>
    <w:next w:val="a0"/>
    <w:qFormat/>
    <w:rsid w:val="005954DB"/>
    <w:pPr>
      <w:keepNext/>
      <w:keepLines/>
      <w:jc w:val="center"/>
    </w:pPr>
  </w:style>
  <w:style w:type="paragraph" w:styleId="a7">
    <w:name w:val="Date"/>
    <w:next w:val="a0"/>
    <w:qFormat/>
    <w:rsid w:val="005954DB"/>
    <w:pPr>
      <w:keepNext/>
      <w:keepLines/>
      <w:jc w:val="center"/>
    </w:pPr>
  </w:style>
  <w:style w:type="paragraph" w:customStyle="1" w:styleId="Abstract">
    <w:name w:val="Abstract"/>
    <w:basedOn w:val="a"/>
    <w:next w:val="a0"/>
    <w:qFormat/>
    <w:rsid w:val="005954DB"/>
    <w:pPr>
      <w:keepNext/>
      <w:keepLines/>
      <w:spacing w:before="300" w:after="300"/>
    </w:pPr>
    <w:rPr>
      <w:sz w:val="20"/>
      <w:szCs w:val="20"/>
    </w:rPr>
  </w:style>
  <w:style w:type="paragraph" w:styleId="a8">
    <w:name w:val="Bibliography"/>
    <w:basedOn w:val="a"/>
    <w:qFormat/>
    <w:rsid w:val="005954DB"/>
  </w:style>
  <w:style w:type="paragraph" w:styleId="a9">
    <w:name w:val="Block Text"/>
    <w:basedOn w:val="a0"/>
    <w:next w:val="a0"/>
    <w:uiPriority w:val="9"/>
    <w:unhideWhenUsed/>
    <w:qFormat/>
    <w:rsid w:val="005954DB"/>
    <w:pPr>
      <w:spacing w:before="100" w:after="100"/>
    </w:pPr>
    <w:rPr>
      <w:rFonts w:asciiTheme="majorHAnsi" w:eastAsiaTheme="majorEastAsia" w:hAnsiTheme="majorHAnsi" w:cstheme="majorBidi"/>
      <w:bCs/>
      <w:sz w:val="20"/>
      <w:szCs w:val="20"/>
    </w:rPr>
  </w:style>
  <w:style w:type="paragraph" w:styleId="aa">
    <w:name w:val="footnote text"/>
    <w:basedOn w:val="a"/>
    <w:uiPriority w:val="9"/>
    <w:unhideWhenUsed/>
    <w:qFormat/>
    <w:rsid w:val="005954DB"/>
  </w:style>
  <w:style w:type="paragraph" w:customStyle="1" w:styleId="DefinitionTerm">
    <w:name w:val="Definition Term"/>
    <w:basedOn w:val="a"/>
    <w:next w:val="Definition"/>
    <w:rsid w:val="005954DB"/>
    <w:pPr>
      <w:keepNext/>
      <w:keepLines/>
      <w:spacing w:after="0"/>
    </w:pPr>
    <w:rPr>
      <w:b/>
    </w:rPr>
  </w:style>
  <w:style w:type="paragraph" w:customStyle="1" w:styleId="Definition">
    <w:name w:val="Definition"/>
    <w:basedOn w:val="a"/>
    <w:rsid w:val="005954DB"/>
  </w:style>
  <w:style w:type="paragraph" w:styleId="ab">
    <w:name w:val="caption"/>
    <w:basedOn w:val="a"/>
    <w:link w:val="ac"/>
    <w:rsid w:val="005954DB"/>
    <w:pPr>
      <w:spacing w:after="120"/>
    </w:pPr>
    <w:rPr>
      <w:i/>
    </w:rPr>
  </w:style>
  <w:style w:type="paragraph" w:customStyle="1" w:styleId="TableCaption">
    <w:name w:val="Table Caption"/>
    <w:basedOn w:val="ab"/>
    <w:rsid w:val="005954DB"/>
    <w:pPr>
      <w:keepNext/>
    </w:pPr>
  </w:style>
  <w:style w:type="paragraph" w:customStyle="1" w:styleId="ImageCaption">
    <w:name w:val="Image Caption"/>
    <w:basedOn w:val="ab"/>
    <w:rsid w:val="005954DB"/>
  </w:style>
  <w:style w:type="paragraph" w:customStyle="1" w:styleId="Figure">
    <w:name w:val="Figure"/>
    <w:basedOn w:val="a"/>
    <w:rsid w:val="005954DB"/>
  </w:style>
  <w:style w:type="paragraph" w:customStyle="1" w:styleId="FigurewithCaption">
    <w:name w:val="Figure with Caption"/>
    <w:basedOn w:val="Figure"/>
    <w:rsid w:val="005954DB"/>
    <w:pPr>
      <w:keepNext/>
    </w:pPr>
  </w:style>
  <w:style w:type="character" w:customStyle="1" w:styleId="ac">
    <w:name w:val="Название объекта Знак"/>
    <w:basedOn w:val="a1"/>
    <w:link w:val="ab"/>
    <w:rsid w:val="005954DB"/>
  </w:style>
  <w:style w:type="character" w:customStyle="1" w:styleId="VerbatimChar">
    <w:name w:val="Verbatim Char"/>
    <w:basedOn w:val="ac"/>
    <w:link w:val="SourceCode"/>
    <w:rsid w:val="005954DB"/>
    <w:rPr>
      <w:rFonts w:ascii="Consolas" w:hAnsi="Consolas"/>
      <w:sz w:val="22"/>
    </w:rPr>
  </w:style>
  <w:style w:type="character" w:styleId="ad">
    <w:name w:val="footnote reference"/>
    <w:basedOn w:val="ac"/>
    <w:rsid w:val="005954DB"/>
    <w:rPr>
      <w:vertAlign w:val="superscript"/>
    </w:rPr>
  </w:style>
  <w:style w:type="character" w:styleId="ae">
    <w:name w:val="Hyperlink"/>
    <w:basedOn w:val="ac"/>
    <w:rsid w:val="005954DB"/>
    <w:rPr>
      <w:color w:val="4F81BD" w:themeColor="accent1"/>
    </w:rPr>
  </w:style>
  <w:style w:type="paragraph" w:styleId="af">
    <w:name w:val="TOC Heading"/>
    <w:basedOn w:val="1"/>
    <w:next w:val="a0"/>
    <w:uiPriority w:val="39"/>
    <w:unhideWhenUsed/>
    <w:qFormat/>
    <w:rsid w:val="005954DB"/>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5954DB"/>
    <w:pPr>
      <w:wordWrap w:val="0"/>
    </w:pPr>
  </w:style>
  <w:style w:type="character" w:customStyle="1" w:styleId="KeywordTok">
    <w:name w:val="KeywordTok"/>
    <w:basedOn w:val="VerbatimChar"/>
    <w:rsid w:val="005954DB"/>
    <w:rPr>
      <w:rFonts w:ascii="Consolas" w:hAnsi="Consolas"/>
      <w:b/>
      <w:color w:val="007020"/>
      <w:sz w:val="22"/>
    </w:rPr>
  </w:style>
  <w:style w:type="character" w:customStyle="1" w:styleId="DataTypeTok">
    <w:name w:val="DataTypeTok"/>
    <w:basedOn w:val="VerbatimChar"/>
    <w:rsid w:val="005954DB"/>
    <w:rPr>
      <w:rFonts w:ascii="Consolas" w:hAnsi="Consolas"/>
      <w:color w:val="902000"/>
      <w:sz w:val="22"/>
    </w:rPr>
  </w:style>
  <w:style w:type="character" w:customStyle="1" w:styleId="DecValTok">
    <w:name w:val="DecValTok"/>
    <w:basedOn w:val="VerbatimChar"/>
    <w:rsid w:val="005954DB"/>
    <w:rPr>
      <w:rFonts w:ascii="Consolas" w:hAnsi="Consolas"/>
      <w:color w:val="40A070"/>
      <w:sz w:val="22"/>
    </w:rPr>
  </w:style>
  <w:style w:type="character" w:customStyle="1" w:styleId="BaseNTok">
    <w:name w:val="BaseNTok"/>
    <w:basedOn w:val="VerbatimChar"/>
    <w:rsid w:val="005954DB"/>
    <w:rPr>
      <w:rFonts w:ascii="Consolas" w:hAnsi="Consolas"/>
      <w:color w:val="40A070"/>
      <w:sz w:val="22"/>
    </w:rPr>
  </w:style>
  <w:style w:type="character" w:customStyle="1" w:styleId="FloatTok">
    <w:name w:val="FloatTok"/>
    <w:basedOn w:val="VerbatimChar"/>
    <w:rsid w:val="005954DB"/>
    <w:rPr>
      <w:rFonts w:ascii="Consolas" w:hAnsi="Consolas"/>
      <w:color w:val="40A070"/>
      <w:sz w:val="22"/>
    </w:rPr>
  </w:style>
  <w:style w:type="character" w:customStyle="1" w:styleId="ConstantTok">
    <w:name w:val="ConstantTok"/>
    <w:basedOn w:val="VerbatimChar"/>
    <w:rsid w:val="005954DB"/>
    <w:rPr>
      <w:rFonts w:ascii="Consolas" w:hAnsi="Consolas"/>
      <w:color w:val="880000"/>
      <w:sz w:val="22"/>
    </w:rPr>
  </w:style>
  <w:style w:type="character" w:customStyle="1" w:styleId="CharTok">
    <w:name w:val="CharTok"/>
    <w:basedOn w:val="VerbatimChar"/>
    <w:rsid w:val="005954DB"/>
    <w:rPr>
      <w:rFonts w:ascii="Consolas" w:hAnsi="Consolas"/>
      <w:color w:val="4070A0"/>
      <w:sz w:val="22"/>
    </w:rPr>
  </w:style>
  <w:style w:type="character" w:customStyle="1" w:styleId="SpecialCharTok">
    <w:name w:val="SpecialCharTok"/>
    <w:basedOn w:val="VerbatimChar"/>
    <w:rsid w:val="005954DB"/>
    <w:rPr>
      <w:rFonts w:ascii="Consolas" w:hAnsi="Consolas"/>
      <w:color w:val="4070A0"/>
      <w:sz w:val="22"/>
    </w:rPr>
  </w:style>
  <w:style w:type="character" w:customStyle="1" w:styleId="StringTok">
    <w:name w:val="StringTok"/>
    <w:basedOn w:val="VerbatimChar"/>
    <w:rsid w:val="005954DB"/>
    <w:rPr>
      <w:rFonts w:ascii="Consolas" w:hAnsi="Consolas"/>
      <w:color w:val="4070A0"/>
      <w:sz w:val="22"/>
    </w:rPr>
  </w:style>
  <w:style w:type="character" w:customStyle="1" w:styleId="VerbatimStringTok">
    <w:name w:val="VerbatimStringTok"/>
    <w:basedOn w:val="VerbatimChar"/>
    <w:rsid w:val="005954DB"/>
    <w:rPr>
      <w:rFonts w:ascii="Consolas" w:hAnsi="Consolas"/>
      <w:color w:val="4070A0"/>
      <w:sz w:val="22"/>
    </w:rPr>
  </w:style>
  <w:style w:type="character" w:customStyle="1" w:styleId="SpecialStringTok">
    <w:name w:val="SpecialStringTok"/>
    <w:basedOn w:val="VerbatimChar"/>
    <w:rsid w:val="005954DB"/>
    <w:rPr>
      <w:rFonts w:ascii="Consolas" w:hAnsi="Consolas"/>
      <w:color w:val="BB6688"/>
      <w:sz w:val="22"/>
    </w:rPr>
  </w:style>
  <w:style w:type="character" w:customStyle="1" w:styleId="ImportTok">
    <w:name w:val="ImportTok"/>
    <w:basedOn w:val="VerbatimChar"/>
    <w:rsid w:val="005954DB"/>
    <w:rPr>
      <w:rFonts w:ascii="Consolas" w:hAnsi="Consolas"/>
      <w:sz w:val="22"/>
    </w:rPr>
  </w:style>
  <w:style w:type="character" w:customStyle="1" w:styleId="CommentTok">
    <w:name w:val="CommentTok"/>
    <w:basedOn w:val="VerbatimChar"/>
    <w:rsid w:val="005954DB"/>
    <w:rPr>
      <w:rFonts w:ascii="Consolas" w:hAnsi="Consolas"/>
      <w:i/>
      <w:color w:val="60A0B0"/>
      <w:sz w:val="22"/>
    </w:rPr>
  </w:style>
  <w:style w:type="character" w:customStyle="1" w:styleId="DocumentationTok">
    <w:name w:val="DocumentationTok"/>
    <w:basedOn w:val="VerbatimChar"/>
    <w:rsid w:val="005954DB"/>
    <w:rPr>
      <w:rFonts w:ascii="Consolas" w:hAnsi="Consolas"/>
      <w:i/>
      <w:color w:val="BA2121"/>
      <w:sz w:val="22"/>
    </w:rPr>
  </w:style>
  <w:style w:type="character" w:customStyle="1" w:styleId="AnnotationTok">
    <w:name w:val="AnnotationTok"/>
    <w:basedOn w:val="VerbatimChar"/>
    <w:rsid w:val="005954DB"/>
    <w:rPr>
      <w:rFonts w:ascii="Consolas" w:hAnsi="Consolas"/>
      <w:b/>
      <w:i/>
      <w:color w:val="60A0B0"/>
      <w:sz w:val="22"/>
    </w:rPr>
  </w:style>
  <w:style w:type="character" w:customStyle="1" w:styleId="CommentVarTok">
    <w:name w:val="CommentVarTok"/>
    <w:basedOn w:val="VerbatimChar"/>
    <w:rsid w:val="005954DB"/>
    <w:rPr>
      <w:rFonts w:ascii="Consolas" w:hAnsi="Consolas"/>
      <w:b/>
      <w:i/>
      <w:color w:val="60A0B0"/>
      <w:sz w:val="22"/>
    </w:rPr>
  </w:style>
  <w:style w:type="character" w:customStyle="1" w:styleId="OtherTok">
    <w:name w:val="OtherTok"/>
    <w:basedOn w:val="VerbatimChar"/>
    <w:rsid w:val="005954DB"/>
    <w:rPr>
      <w:rFonts w:ascii="Consolas" w:hAnsi="Consolas"/>
      <w:color w:val="007020"/>
      <w:sz w:val="22"/>
    </w:rPr>
  </w:style>
  <w:style w:type="character" w:customStyle="1" w:styleId="FunctionTok">
    <w:name w:val="FunctionTok"/>
    <w:basedOn w:val="VerbatimChar"/>
    <w:rsid w:val="005954DB"/>
    <w:rPr>
      <w:rFonts w:ascii="Consolas" w:hAnsi="Consolas"/>
      <w:color w:val="06287E"/>
      <w:sz w:val="22"/>
    </w:rPr>
  </w:style>
  <w:style w:type="character" w:customStyle="1" w:styleId="VariableTok">
    <w:name w:val="VariableTok"/>
    <w:basedOn w:val="VerbatimChar"/>
    <w:rsid w:val="005954DB"/>
    <w:rPr>
      <w:rFonts w:ascii="Consolas" w:hAnsi="Consolas"/>
      <w:color w:val="19177C"/>
      <w:sz w:val="22"/>
    </w:rPr>
  </w:style>
  <w:style w:type="character" w:customStyle="1" w:styleId="ControlFlowTok">
    <w:name w:val="ControlFlowTok"/>
    <w:basedOn w:val="VerbatimChar"/>
    <w:rsid w:val="005954DB"/>
    <w:rPr>
      <w:rFonts w:ascii="Consolas" w:hAnsi="Consolas"/>
      <w:b/>
      <w:color w:val="007020"/>
      <w:sz w:val="22"/>
    </w:rPr>
  </w:style>
  <w:style w:type="character" w:customStyle="1" w:styleId="OperatorTok">
    <w:name w:val="OperatorTok"/>
    <w:basedOn w:val="VerbatimChar"/>
    <w:rsid w:val="005954DB"/>
    <w:rPr>
      <w:rFonts w:ascii="Consolas" w:hAnsi="Consolas"/>
      <w:color w:val="666666"/>
      <w:sz w:val="22"/>
    </w:rPr>
  </w:style>
  <w:style w:type="character" w:customStyle="1" w:styleId="BuiltInTok">
    <w:name w:val="BuiltInTok"/>
    <w:basedOn w:val="VerbatimChar"/>
    <w:rsid w:val="005954DB"/>
    <w:rPr>
      <w:rFonts w:ascii="Consolas" w:hAnsi="Consolas"/>
      <w:sz w:val="22"/>
    </w:rPr>
  </w:style>
  <w:style w:type="character" w:customStyle="1" w:styleId="ExtensionTok">
    <w:name w:val="ExtensionTok"/>
    <w:basedOn w:val="VerbatimChar"/>
    <w:rsid w:val="005954DB"/>
    <w:rPr>
      <w:rFonts w:ascii="Consolas" w:hAnsi="Consolas"/>
      <w:sz w:val="22"/>
    </w:rPr>
  </w:style>
  <w:style w:type="character" w:customStyle="1" w:styleId="PreprocessorTok">
    <w:name w:val="PreprocessorTok"/>
    <w:basedOn w:val="VerbatimChar"/>
    <w:rsid w:val="005954DB"/>
    <w:rPr>
      <w:rFonts w:ascii="Consolas" w:hAnsi="Consolas"/>
      <w:color w:val="BC7A00"/>
      <w:sz w:val="22"/>
    </w:rPr>
  </w:style>
  <w:style w:type="character" w:customStyle="1" w:styleId="AttributeTok">
    <w:name w:val="AttributeTok"/>
    <w:basedOn w:val="VerbatimChar"/>
    <w:rsid w:val="005954DB"/>
    <w:rPr>
      <w:rFonts w:ascii="Consolas" w:hAnsi="Consolas"/>
      <w:color w:val="7D9029"/>
      <w:sz w:val="22"/>
    </w:rPr>
  </w:style>
  <w:style w:type="character" w:customStyle="1" w:styleId="RegionMarkerTok">
    <w:name w:val="RegionMarkerTok"/>
    <w:basedOn w:val="VerbatimChar"/>
    <w:rsid w:val="005954DB"/>
    <w:rPr>
      <w:rFonts w:ascii="Consolas" w:hAnsi="Consolas"/>
      <w:sz w:val="22"/>
    </w:rPr>
  </w:style>
  <w:style w:type="character" w:customStyle="1" w:styleId="InformationTok">
    <w:name w:val="InformationTok"/>
    <w:basedOn w:val="VerbatimChar"/>
    <w:rsid w:val="005954DB"/>
    <w:rPr>
      <w:rFonts w:ascii="Consolas" w:hAnsi="Consolas"/>
      <w:b/>
      <w:i/>
      <w:color w:val="60A0B0"/>
      <w:sz w:val="22"/>
    </w:rPr>
  </w:style>
  <w:style w:type="character" w:customStyle="1" w:styleId="WarningTok">
    <w:name w:val="WarningTok"/>
    <w:basedOn w:val="VerbatimChar"/>
    <w:rsid w:val="005954DB"/>
    <w:rPr>
      <w:rFonts w:ascii="Consolas" w:hAnsi="Consolas"/>
      <w:b/>
      <w:i/>
      <w:color w:val="60A0B0"/>
      <w:sz w:val="22"/>
    </w:rPr>
  </w:style>
  <w:style w:type="character" w:customStyle="1" w:styleId="AlertTok">
    <w:name w:val="AlertTok"/>
    <w:basedOn w:val="VerbatimChar"/>
    <w:rsid w:val="005954DB"/>
    <w:rPr>
      <w:rFonts w:ascii="Consolas" w:hAnsi="Consolas"/>
      <w:b/>
      <w:color w:val="FF0000"/>
      <w:sz w:val="22"/>
    </w:rPr>
  </w:style>
  <w:style w:type="character" w:customStyle="1" w:styleId="ErrorTok">
    <w:name w:val="ErrorTok"/>
    <w:basedOn w:val="VerbatimChar"/>
    <w:rsid w:val="005954DB"/>
    <w:rPr>
      <w:rFonts w:ascii="Consolas" w:hAnsi="Consolas"/>
      <w:b/>
      <w:color w:val="FF0000"/>
      <w:sz w:val="22"/>
    </w:rPr>
  </w:style>
  <w:style w:type="character" w:customStyle="1" w:styleId="NormalTok">
    <w:name w:val="NormalTok"/>
    <w:basedOn w:val="VerbatimChar"/>
    <w:rsid w:val="005954DB"/>
    <w:rPr>
      <w:rFonts w:ascii="Consolas" w:hAnsi="Consolas"/>
      <w:sz w:val="22"/>
    </w:rPr>
  </w:style>
  <w:style w:type="paragraph" w:styleId="af0">
    <w:name w:val="Balloon Text"/>
    <w:basedOn w:val="a"/>
    <w:link w:val="af1"/>
    <w:semiHidden/>
    <w:unhideWhenUsed/>
    <w:rsid w:val="00D140C1"/>
    <w:pPr>
      <w:spacing w:after="0"/>
    </w:pPr>
    <w:rPr>
      <w:rFonts w:ascii="Segoe UI" w:hAnsi="Segoe UI" w:cs="Segoe UI"/>
      <w:sz w:val="18"/>
      <w:szCs w:val="18"/>
    </w:rPr>
  </w:style>
  <w:style w:type="character" w:customStyle="1" w:styleId="af1">
    <w:name w:val="Текст выноски Знак"/>
    <w:basedOn w:val="a1"/>
    <w:link w:val="af0"/>
    <w:semiHidden/>
    <w:rsid w:val="00D140C1"/>
    <w:rPr>
      <w:rFonts w:ascii="Segoe UI" w:hAnsi="Segoe UI" w:cs="Segoe UI"/>
      <w:sz w:val="18"/>
      <w:szCs w:val="18"/>
    </w:rPr>
  </w:style>
  <w:style w:type="paragraph" w:styleId="af2">
    <w:name w:val="List Paragraph"/>
    <w:basedOn w:val="a"/>
    <w:rsid w:val="00496629"/>
    <w:pPr>
      <w:ind w:left="720"/>
      <w:contextualSpacing/>
    </w:pPr>
  </w:style>
  <w:style w:type="paragraph" w:styleId="af3">
    <w:name w:val="No Spacing"/>
    <w:uiPriority w:val="1"/>
    <w:qFormat/>
    <w:rsid w:val="000C41DB"/>
    <w:pPr>
      <w:spacing w:after="0"/>
    </w:pPr>
    <w:rPr>
      <w:rFonts w:ascii="Calibri" w:eastAsia="Calibri" w:hAnsi="Calibri" w:cs="Times New Roman"/>
      <w:sz w:val="22"/>
      <w:szCs w:val="22"/>
      <w:lang w:val="ru-RU"/>
    </w:rPr>
  </w:style>
  <w:style w:type="character" w:customStyle="1" w:styleId="a4">
    <w:name w:val="Основной текст Знак"/>
    <w:basedOn w:val="a1"/>
    <w:link w:val="a0"/>
    <w:rsid w:val="00B764AA"/>
  </w:style>
  <w:style w:type="table" w:styleId="af4">
    <w:name w:val="Table Grid"/>
    <w:basedOn w:val="a2"/>
    <w:uiPriority w:val="59"/>
    <w:rsid w:val="00B764AA"/>
    <w:pPr>
      <w:spacing w:after="0"/>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971356"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consultantplus://offline/ref=07EC505A3610D89E4DC6237493EBDF7EABAA219363B4A2D2FD6192AF8B1962AD53DF1CDD53669F14H0R8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48F921A0F5D757DA028505E8D65FC1885CEFCAC4FD34D2E8A36938C10DDC240EDB15272538C3AB64EA8D85A16F9740550510B7C477804625m7C4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25830</Words>
  <Characters>147233</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Юрист</cp:lastModifiedBy>
  <cp:revision>2</cp:revision>
  <cp:lastPrinted>2022-05-19T23:40:00Z</cp:lastPrinted>
  <dcterms:created xsi:type="dcterms:W3CDTF">2023-02-08T23:58:00Z</dcterms:created>
  <dcterms:modified xsi:type="dcterms:W3CDTF">2023-02-08T23:58:00Z</dcterms:modified>
</cp:coreProperties>
</file>